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2"/>
        </w:numPr>
        <w:ind w:left="0" w:firstLine="0"/>
        <w:rPr/>
      </w:pPr>
      <w:bookmarkStart w:colFirst="0" w:colLast="0" w:name="_heading=h.gjdgxs" w:id="0"/>
      <w:bookmarkEnd w:id="0"/>
      <w:r w:rsidDel="00000000" w:rsidR="00000000" w:rsidRPr="00000000">
        <w:br w:type="page"/>
      </w:r>
      <w:r w:rsidDel="00000000" w:rsidR="00000000" w:rsidRPr="00000000">
        <w:rPr>
          <w:rtl w:val="0"/>
        </w:rPr>
        <w:t xml:space="preserve">Hope Academy of West Michigan</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Title IX Sexual Harassment Policy</w:t>
      </w:r>
    </w:p>
    <w:p w:rsidR="00000000" w:rsidDel="00000000" w:rsidP="00000000" w:rsidRDefault="00000000" w:rsidRPr="00000000" w14:paraId="00000003">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prohibits unlawful sex discrimination, including harassment and retaliation, in any of its education programs or activities in accordance with Title IX of the Education Amendments of 1972 and corresponding implementing regulations.</w:t>
      </w:r>
    </w:p>
    <w:p w:rsidR="00000000" w:rsidDel="00000000" w:rsidP="00000000" w:rsidRDefault="00000000" w:rsidRPr="00000000" w14:paraId="00000004">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addresses only allegations of sexual harassment under Title IX. Allegations of all other forms of sex discrimination should be addressed under the District’s applicable non-discrimination or anti-harassment policies. Allegations alleging both Title IX sexual harassment and other forms of unlawful discrimination and harassment (e.g., race, age, disability) that cannot be reasonably separated into two distinct complaints should be investigated under this Policy, and the Grievance Process described in this Policy will satisfy any investigation requirements in other anti-harassment or non-discrimination policies. Nothing in this paragraph limits the District’s right to determine at any time during the Grievance Process that an allegation not involving Title IX sexual harassment should be addressed under other District Policies. </w:t>
      </w:r>
    </w:p>
    <w:p w:rsidR="00000000" w:rsidDel="00000000" w:rsidP="00000000" w:rsidRDefault="00000000" w:rsidRPr="00000000" w14:paraId="00000005">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directs the Superintendent or designee to designate persons to serve as Title IX Coordinator, Investigator, Decision-Maker, and Appeals Officer. If a Formal Complaint is made under this Policy against the Superintendent, the Board President will designate the persons who will serve as the Investigator, Decision-Maker, and Appeals Officer and will work with the Title IX Coordinator to ensure that all other requirements of this Policy are met. If a Formal Complaint is made against the Board President, the Board Vice President will designate who will serve as the Investigator, Decision-Maker, and Appeals Officer. </w:t>
      </w:r>
    </w:p>
    <w:p w:rsidR="00000000" w:rsidDel="00000000" w:rsidP="00000000" w:rsidRDefault="00000000" w:rsidRPr="00000000" w14:paraId="0000000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Investigator, Decision-Maker, and Appeals Officer cannot be the same person on a specific matter, and the persons designated to serve in those roles may or may not be District employees. </w:t>
      </w:r>
    </w:p>
    <w:p w:rsidR="00000000" w:rsidDel="00000000" w:rsidP="00000000" w:rsidRDefault="00000000" w:rsidRPr="00000000" w14:paraId="0000000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Inquiries about Title IX’s application to a particular situation may be referred to the Title IX Coordinator, the Assistant Secretary for Civil Rights of the United States Department of Education, or both.</w:t>
      </w:r>
    </w:p>
    <w:p w:rsidR="00000000" w:rsidDel="00000000" w:rsidP="00000000" w:rsidRDefault="00000000" w:rsidRPr="00000000" w14:paraId="00000008">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purposes of this Policy, the below terms are defined as follows: </w:t>
      </w:r>
    </w:p>
    <w:p w:rsidR="00000000" w:rsidDel="00000000" w:rsidP="00000000" w:rsidRDefault="00000000" w:rsidRPr="00000000" w14:paraId="0000000A">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Harassment” means conduct on the basis of sex that satisfies one or more of the following: </w:t>
      </w:r>
    </w:p>
    <w:p w:rsidR="00000000" w:rsidDel="00000000" w:rsidP="00000000" w:rsidRDefault="00000000" w:rsidRPr="00000000" w14:paraId="0000000B">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District employee conditioning the provision of a District aid, benefit, or service on a person’s participation in unwelcome sexual conduct;  </w:t>
      </w:r>
    </w:p>
    <w:p w:rsidR="00000000" w:rsidDel="00000000" w:rsidP="00000000" w:rsidRDefault="00000000" w:rsidRPr="00000000" w14:paraId="0000000C">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Unwelcome conduct that a reasonable person would determine to be so severe, pervasive, and objectively offensive that it effectively denies a person equal access to the District’s education program or activity; or </w:t>
      </w:r>
    </w:p>
    <w:p w:rsidR="00000000" w:rsidDel="00000000" w:rsidP="00000000" w:rsidRDefault="00000000" w:rsidRPr="00000000" w14:paraId="0000000D">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assault, dating violence, domestic violence, or stalking, as defined by the Violence Against Women Act, 34 USC § 12291 et. seq., and the uniform crime reporting system of the Federal Bureau of Investigation, 20 USC 1092(f)(6)(A)(v). </w:t>
      </w:r>
    </w:p>
    <w:p w:rsidR="00000000" w:rsidDel="00000000" w:rsidP="00000000" w:rsidRDefault="00000000" w:rsidRPr="00000000" w14:paraId="0000000E">
      <w:pPr>
        <w:keepNext w:val="0"/>
        <w:keepLines w:val="0"/>
        <w:widowControl w:val="1"/>
        <w:numPr>
          <w:ilvl w:val="7"/>
          <w:numId w:val="2"/>
        </w:numPr>
        <w:pBdr>
          <w:top w:space="0" w:sz="0" w:val="nil"/>
          <w:left w:space="0" w:sz="0" w:val="nil"/>
          <w:bottom w:space="0" w:sz="0" w:val="nil"/>
          <w:right w:space="0" w:sz="0" w:val="nil"/>
          <w:between w:space="0" w:sz="0" w:val="nil"/>
        </w:pBdr>
        <w:shd w:fill="auto" w:val="clear"/>
        <w:spacing w:after="200" w:before="0" w:line="240" w:lineRule="auto"/>
        <w:ind w:left="1800" w:right="0" w:hanging="27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assault” means an offense classified as a forcible or nonforcible sex offense under the uniform crime reporting system of the Federal Bureau of Investigation. </w:t>
      </w:r>
    </w:p>
    <w:p w:rsidR="00000000" w:rsidDel="00000000" w:rsidP="00000000" w:rsidRDefault="00000000" w:rsidRPr="00000000" w14:paraId="0000000F">
      <w:pPr>
        <w:keepNext w:val="0"/>
        <w:keepLines w:val="0"/>
        <w:widowControl w:val="1"/>
        <w:numPr>
          <w:ilvl w:val="7"/>
          <w:numId w:val="2"/>
        </w:numPr>
        <w:pBdr>
          <w:top w:space="0" w:sz="0" w:val="nil"/>
          <w:left w:space="0" w:sz="0" w:val="nil"/>
          <w:bottom w:space="0" w:sz="0" w:val="nil"/>
          <w:right w:space="0" w:sz="0" w:val="nil"/>
          <w:between w:space="0" w:sz="0" w:val="nil"/>
        </w:pBdr>
        <w:shd w:fill="auto" w:val="clear"/>
        <w:spacing w:after="200" w:before="0" w:line="240" w:lineRule="auto"/>
        <w:ind w:left="1800" w:right="0" w:hanging="18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“Dating violence” means violence committed by a person who is or has been in a romantic or intimate relationship with the Complainant. The existence of such a relationship is based on a consideration of the length of the relationship, the type of relationship, and the frequency of interaction between the persons involved in the relationship.</w:t>
      </w:r>
    </w:p>
    <w:p w:rsidR="00000000" w:rsidDel="00000000" w:rsidP="00000000" w:rsidRDefault="00000000" w:rsidRPr="00000000" w14:paraId="00000010">
      <w:pPr>
        <w:keepNext w:val="0"/>
        <w:keepLines w:val="0"/>
        <w:widowControl w:val="1"/>
        <w:numPr>
          <w:ilvl w:val="7"/>
          <w:numId w:val="2"/>
        </w:numPr>
        <w:pBdr>
          <w:top w:space="0" w:sz="0" w:val="nil"/>
          <w:left w:space="0" w:sz="0" w:val="nil"/>
          <w:bottom w:space="0" w:sz="0" w:val="nil"/>
          <w:right w:space="0" w:sz="0" w:val="nil"/>
          <w:between w:space="0" w:sz="0" w:val="nil"/>
        </w:pBdr>
        <w:shd w:fill="auto" w:val="clear"/>
        <w:spacing w:after="200" w:before="0" w:line="240" w:lineRule="auto"/>
        <w:ind w:left="1800" w:right="0" w:hanging="18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“Domestic violence” means felony or misdemeanor crimes of violence committed by a current or former spouse or intimate partner of the Complainant, person with whom the Complainant shares a child, person who is cohabitating with or has cohabitated with the Complainant as a spouse or intimate partner, person similarly situated to a spouse of the Complainant under the domestic or family violence laws of Michigan; or any other person against an adult or youth Complainant who is protected from that person’s acts under the domestic or family violence laws of Michigan.</w:t>
      </w:r>
    </w:p>
    <w:p w:rsidR="00000000" w:rsidDel="00000000" w:rsidP="00000000" w:rsidRDefault="00000000" w:rsidRPr="00000000" w14:paraId="00000011">
      <w:pPr>
        <w:keepNext w:val="0"/>
        <w:keepLines w:val="0"/>
        <w:widowControl w:val="1"/>
        <w:numPr>
          <w:ilvl w:val="7"/>
          <w:numId w:val="2"/>
        </w:numPr>
        <w:pBdr>
          <w:top w:space="0" w:sz="0" w:val="nil"/>
          <w:left w:space="0" w:sz="0" w:val="nil"/>
          <w:bottom w:space="0" w:sz="0" w:val="nil"/>
          <w:right w:space="0" w:sz="0" w:val="nil"/>
          <w:between w:space="0" w:sz="0" w:val="nil"/>
        </w:pBdr>
        <w:shd w:fill="auto" w:val="clear"/>
        <w:spacing w:after="200" w:before="0" w:line="240" w:lineRule="auto"/>
        <w:ind w:left="1800" w:right="0" w:hanging="18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“Stalking” means engaging in a course of conduct directed at a specific person that would cause a reasonable person to (1) fear for the person’s safety or the safety of others; or (2) suffer substantial emotional distress.</w:t>
      </w:r>
    </w:p>
    <w:p w:rsidR="00000000" w:rsidDel="00000000" w:rsidP="00000000" w:rsidRDefault="00000000" w:rsidRPr="00000000" w14:paraId="00000012">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“Actual Knowledge” means notice of sexual harassment or allegations of sexual harassment to the District’s Title IX Coordinator or any District employee. Imputation of knowledge based solely on vicarious liability or constructive notice is insufficient to constitute actual knowledge. This standard is not met when the only District employee with actual knowledge is the Respondent.</w:t>
      </w:r>
    </w:p>
    <w:p w:rsidR="00000000" w:rsidDel="00000000" w:rsidP="00000000" w:rsidRDefault="00000000" w:rsidRPr="00000000" w14:paraId="00000013">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“Appeals Officer” is the person designated by the District to handle appeals of a dismissal or determination of responsibility for matters investigated under this Policy. The Appeals Officer may not be the same person as the Investigator, Title IX Coordinator, or Decision-Maker on a specific matter.</w:t>
      </w:r>
    </w:p>
    <w:p w:rsidR="00000000" w:rsidDel="00000000" w:rsidP="00000000" w:rsidRDefault="00000000" w:rsidRPr="00000000" w14:paraId="00000014">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“Complainant” is a person who is alleged to be the victim of conduct that could constitute Title IX sexual harassment.</w:t>
      </w:r>
    </w:p>
    <w:p w:rsidR="00000000" w:rsidDel="00000000" w:rsidP="00000000" w:rsidRDefault="00000000" w:rsidRPr="00000000" w14:paraId="00000015">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“Consent” means a voluntary agreement to engage in sexual activity by a person legally capable of consenting. Someone who is incapacitated cannot consent. Past consent does not imply future consent. Silence or an absence of resistance does not imply consent. Consent to engage in sexual activity with one person does not imply consent to engage in sexual activity with another. Consent can be withdrawn at any time. Coercion, force, or threat of either invalidates consent. Sexual conduct or relationships between District employees, volunteers, or contractors and students, regardless of age or consent, are prohibited.</w:t>
      </w:r>
    </w:p>
    <w:p w:rsidR="00000000" w:rsidDel="00000000" w:rsidP="00000000" w:rsidRDefault="00000000" w:rsidRPr="00000000" w14:paraId="00000016">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unless otherwise indicated, means a day that the District’s central office is open for business. </w:t>
      </w:r>
    </w:p>
    <w:p w:rsidR="00000000" w:rsidDel="00000000" w:rsidP="00000000" w:rsidRDefault="00000000" w:rsidRPr="00000000" w14:paraId="00000017">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“Decision-Maker” is the person designated by the District to review the investigation report and provide a written determination of responsibility that provides the evidentiary basis for the Decision-Maker’s conclusions. The Decision-Maker may not be the same person as the Investigator, Title IX Coordinator, or Appeals Officer on a specific matter.</w:t>
      </w:r>
    </w:p>
    <w:p w:rsidR="00000000" w:rsidDel="00000000" w:rsidP="00000000" w:rsidRDefault="00000000" w:rsidRPr="00000000" w14:paraId="00000018">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 Program or Activity” means any location, event, or circumstance over which the District exhibits substantial control over both the Respondent and the context in which the harassment occurred.</w:t>
      </w:r>
    </w:p>
    <w:p w:rsidR="00000000" w:rsidDel="00000000" w:rsidP="00000000" w:rsidRDefault="00000000" w:rsidRPr="00000000" w14:paraId="00000019">
      <w:pPr>
        <w:keepNext w:val="0"/>
        <w:keepLines w:val="0"/>
        <w:widowControl w:val="1"/>
        <w:numPr>
          <w:ilvl w:val="5"/>
          <w:numId w:val="2"/>
        </w:numPr>
        <w:pBdr>
          <w:top w:space="0" w:sz="0" w:val="nil"/>
          <w:left w:space="0" w:sz="0" w:val="nil"/>
          <w:bottom w:space="0" w:sz="0" w:val="nil"/>
          <w:right w:space="0" w:sz="0" w:val="nil"/>
          <w:between w:space="0" w:sz="0" w:val="nil"/>
        </w:pBdr>
        <w:shd w:fill="auto" w:val="clear"/>
        <w:tabs>
          <w:tab w:val="left" w:pos="1800"/>
        </w:tabs>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“Formal Complaint” means a written document or electronic submission signed and filed by a Complainant or signed by the Title IX Coordinator alleging sexual harassment against a Respondent and requesting that the District investigate the sexual harassment allegation.</w:t>
      </w:r>
    </w:p>
    <w:p w:rsidR="00000000" w:rsidDel="00000000" w:rsidP="00000000" w:rsidRDefault="00000000" w:rsidRPr="00000000" w14:paraId="0000001A">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“Grievance Process” is the process by which the District handles Formal Complaints.</w:t>
      </w:r>
    </w:p>
    <w:p w:rsidR="00000000" w:rsidDel="00000000" w:rsidP="00000000" w:rsidRDefault="00000000" w:rsidRPr="00000000" w14:paraId="0000001B">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“Investigator” is the person designated by the District to investigate a Title IX Formal Complaint or report. The Investigator cannot be the same person as the Decision-Maker or Appeals Officer on a specific matter. The Title IX Coordinator may serve as the Investigator on a particular investigation, unless the Title IX Coordinator signed the Formal Complaint.</w:t>
      </w:r>
    </w:p>
    <w:p w:rsidR="00000000" w:rsidDel="00000000" w:rsidP="00000000" w:rsidRDefault="00000000" w:rsidRPr="00000000" w14:paraId="0000001C">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means an account of Title IX sexual harassment made by any person (regardless of whether the reporting party is the alleged victim). </w:t>
      </w:r>
    </w:p>
    <w:p w:rsidR="00000000" w:rsidDel="00000000" w:rsidP="00000000" w:rsidRDefault="00000000" w:rsidRPr="00000000" w14:paraId="0000001D">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“Respondent” is a person who has been reported to be the perpetrator of conduct that could constitute Title IX sexual harassment.</w:t>
      </w:r>
    </w:p>
    <w:p w:rsidR="00000000" w:rsidDel="00000000" w:rsidP="00000000" w:rsidRDefault="00000000" w:rsidRPr="00000000" w14:paraId="0000001E">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Measures” are non-disciplinary, non-punitive, individualized services offered and implemented by the Title IX Coordinator as appropriate, as reasonably available, and at no-cost to the Complainant and the Respondent before or after the filing of a Formal Complaint or when no Formal Complaint has been filed. Supportive measures are designed to restore or preserve equal access to the District’s education program or activity without unreasonably burdening the other party, including measures designed to protect the safety of all parties or the District’s educational environment, or deter sexual harassment. </w:t>
      </w:r>
    </w:p>
    <w:p w:rsidR="00000000" w:rsidDel="00000000" w:rsidP="00000000" w:rsidRDefault="00000000" w:rsidRPr="00000000" w14:paraId="0000001F">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IX Coordinator” is the person(s) designated by the District to coordinate the District’s Title IX compliance. The Title IX Coordinator may not be the same person as the Appeals Officer or Decision-Maker on a specific matter. A person not serving as a Title IX Coordinator in a particular investigation is not disqualified from serving in another role in that investigation. The Title IX Coordinator may also serve as the Investigator on a particular investigation, unless the Title IX Coordinator signed the Formal Complaint.</w:t>
      </w:r>
    </w:p>
    <w:p w:rsidR="00000000" w:rsidDel="00000000" w:rsidP="00000000" w:rsidRDefault="00000000" w:rsidRPr="00000000" w14:paraId="00000020">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Posting Requirement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Coordinator’s contact information (name or title, office address, electronic mail address, and telephone number), along with the District’s Title IX nondiscrimination statement must be prominently posted on the District’s website and in any catalogs or handbooks provided to applicants for admission or employment, students, parents/guardians, and unions or professional organizations with a collective bargaining or professional agreement with the District.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will provide notice of this Policy to all applicants, students, parents/guardians, employees, and unions or professional organizations with a collective bargaining or professional agreement with the District by prominently posting this Policy on its website and referencing this Policy in its handbooks, which will include the Title IX Coordinator’s name or title, office address, electronic mail address, and telephone number.  </w:t>
      </w:r>
    </w:p>
    <w:p w:rsidR="00000000" w:rsidDel="00000000" w:rsidP="00000000" w:rsidRDefault="00000000" w:rsidRPr="00000000" w14:paraId="00000023">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Designation of Title IX Coordinator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designates the following person(s) as the Title IX Coordinator(s):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IX COORDINATOR Teriena Schwartz</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IX COORDINATOR 240 Brown Street, SE Grand Rapids, MI  49507</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IX COORDINATOR 616-301-8458</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TITLE IX COORDINATOR tschwartz@hopeacademywm.org</w:t>
      </w:r>
    </w:p>
    <w:p w:rsidR="00000000" w:rsidDel="00000000" w:rsidP="00000000" w:rsidRDefault="00000000" w:rsidRPr="00000000" w14:paraId="00000029">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Title IX Sexual Harassment: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witnesses an act of sexual harassment is encouraged to report it to a District employee. No person will be retaliated against based on any report of suspected sexual harassment or retaliation.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may also anonymously report an incident of sexual harassment or retaliation. The District will investigate anonymous reports pursuant to its investigation procedures described below.</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who has been the subject of sexual harassment or retaliation may report that behavior to the Title IX Coordinator or any District employee. Any District employee who receives a report of sexual harassment or has actual knowledge of sexual harassment must convey that information to the Title IX Coordinator by the end of the next day.</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 may make a report at any time, including non-business hours. Reports may be filed in person, by mail, by telephone, or by electronic mail, using the contact information listed for the Title IX Coordinator, or by any other means that result in the Title IX Coordinator receiving the person’s verbal or written report.</w:t>
      </w:r>
    </w:p>
    <w:p w:rsidR="00000000" w:rsidDel="00000000" w:rsidP="00000000" w:rsidRDefault="00000000" w:rsidRPr="00000000" w14:paraId="0000002E">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Response to Sexual Harassment</w:t>
      </w:r>
    </w:p>
    <w:p w:rsidR="00000000" w:rsidDel="00000000" w:rsidP="00000000" w:rsidRDefault="00000000" w:rsidRPr="00000000" w14:paraId="0000002F">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Actual Knowledge without Formal Complaint Being Filed</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actual knowledge of Title IX sexual harassment, the Title IX Coordinator must respond promptly in a manner that is not deliberately indifferent. The District will be deemed to be deliberately indifferent only if its response to sexual harassment is clearly unreasonable in light of the known circumstances.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does not file a Formal Complaint or if another person informs the Title IX Coordinator of an allegation of sexual harassment, </w:t>
      </w:r>
      <w:r w:rsidDel="00000000" w:rsidR="00000000" w:rsidRPr="00000000">
        <w:rPr>
          <w:rFonts w:ascii="CIDFont+F1" w:cs="CIDFont+F1" w:eastAsia="CIDFont+F1" w:hAnsi="CIDFont+F1"/>
          <w:b w:val="0"/>
          <w:i w:val="0"/>
          <w:smallCaps w:val="0"/>
          <w:strike w:val="0"/>
          <w:color w:val="000000"/>
          <w:sz w:val="24"/>
          <w:szCs w:val="24"/>
          <w:u w:val="none"/>
          <w:shd w:fill="auto" w:val="clear"/>
          <w:vertAlign w:val="baseline"/>
          <w:rtl w:val="0"/>
        </w:rPr>
        <w:t xml:space="preserve">the Title IX Coordinator must evaluate the information and determine whether to sign and submit a Formal Complaint. If the Title IX Coordinator determines not to sign and submit a Formal Complaint, the Title IX Coordinator must address the allegations in a manner that is not deliberately indifferent. </w:t>
      </w:r>
      <w:r w:rsidDel="00000000" w:rsidR="00000000" w:rsidRPr="00000000">
        <w:rPr>
          <w:rtl w:val="0"/>
        </w:rPr>
      </w:r>
    </w:p>
    <w:p w:rsidR="00000000" w:rsidDel="00000000" w:rsidP="00000000" w:rsidRDefault="00000000" w:rsidRPr="00000000" w14:paraId="00000033">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Formal Complaint Filed</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the receipt of a Formal Complaint, the District must follow the Grievance Process in Section F of this Policy. A Formal Complaint may be submitted using the Title IX Sexual Harassment Formal Complaint Form.</w:t>
      </w:r>
      <w:r w:rsidDel="00000000" w:rsidR="00000000" w:rsidRPr="00000000">
        <w:rPr>
          <w:rtl w:val="0"/>
        </w:rPr>
      </w:r>
    </w:p>
    <w:p w:rsidR="00000000" w:rsidDel="00000000" w:rsidP="00000000" w:rsidRDefault="00000000" w:rsidRPr="00000000" w14:paraId="00000035">
      <w:pPr>
        <w:keepNext w:val="0"/>
        <w:keepLines w:val="0"/>
        <w:widowControl w:val="1"/>
        <w:numPr>
          <w:ilvl w:val="5"/>
          <w:numId w:val="2"/>
        </w:numPr>
        <w:pBdr>
          <w:top w:space="0" w:sz="0" w:val="nil"/>
          <w:left w:space="0" w:sz="0" w:val="nil"/>
          <w:bottom w:space="0" w:sz="0" w:val="nil"/>
          <w:right w:space="0" w:sz="0" w:val="nil"/>
          <w:between w:space="0" w:sz="0" w:val="nil"/>
        </w:pBdr>
        <w:shd w:fill="auto" w:val="clear"/>
        <w:tabs>
          <w:tab w:val="left" w:pos="3150"/>
        </w:tabs>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Equitable Treatment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will treat the Complainant and Respondent equitably throughout the Grievance Process. This may include offering supportive measures as described in Subsection E(5) of this Policy.</w:t>
      </w:r>
    </w:p>
    <w:p w:rsidR="00000000" w:rsidDel="00000000" w:rsidP="00000000" w:rsidRDefault="00000000" w:rsidRPr="00000000" w14:paraId="00000037">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and Recordkeeping</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will document all sexual harassment reports, as well as any incidents of sexual harassment that the Title IX Coordinator personally observes.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will retain this documentation in accordance with applicable record retention requirements in Section P of this Policy.</w:t>
      </w:r>
    </w:p>
    <w:p w:rsidR="00000000" w:rsidDel="00000000" w:rsidP="00000000" w:rsidRDefault="00000000" w:rsidRPr="00000000" w14:paraId="0000003A">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Measures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must promptly contact the Complainant to discuss the availability of supportive measures, with or without the filing of a Formal Complaint. If the District does not provide a Complainant with supportive measures, then the Title IX Coordinator must document the reasons why such a response was not clearly unreasonable in light of the known circumstances. The documentation of certain bases or measures does not limit the District in the future from providing additional explanations or taking or describing additional supportive measures.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may provide, as appropriate, non-disciplinary, non-punitive individualized services to the Complainant or Respondent before or after the filing of a Formal Complaint or when no Formal Complaint has been filed.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measures should be designed to restore or preserve equal access to the District’s education program or activity without unreasonably burdening the other party.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measures are offered without charge to all parties and are designed to protect the safety of all parties or the District’s educational environment, or deter sexual harassment.</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measures may include, but are not limited to: </w:t>
      </w:r>
    </w:p>
    <w:p w:rsidR="00000000" w:rsidDel="00000000" w:rsidP="00000000" w:rsidRDefault="00000000" w:rsidRPr="00000000" w14:paraId="00000040">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District-provided counseling;</w:t>
      </w:r>
    </w:p>
    <w:p w:rsidR="00000000" w:rsidDel="00000000" w:rsidP="00000000" w:rsidRDefault="00000000" w:rsidRPr="00000000" w14:paraId="00000041">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Course-related adjustments, such as deadline extensions;</w:t>
      </w:r>
    </w:p>
    <w:p w:rsidR="00000000" w:rsidDel="00000000" w:rsidP="00000000" w:rsidRDefault="00000000" w:rsidRPr="00000000" w14:paraId="00000042">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Modifications to class or work schedules;</w:t>
      </w:r>
    </w:p>
    <w:p w:rsidR="00000000" w:rsidDel="00000000" w:rsidP="00000000" w:rsidRDefault="00000000" w:rsidRPr="00000000" w14:paraId="00000043">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 of an escort to ensure that the Complainant and Respondent can safely attend classes and school activities; and</w:t>
      </w:r>
    </w:p>
    <w:p w:rsidR="00000000" w:rsidDel="00000000" w:rsidP="00000000" w:rsidRDefault="00000000" w:rsidRPr="00000000" w14:paraId="00000044">
      <w:pPr>
        <w:keepNext w:val="0"/>
        <w:keepLines w:val="0"/>
        <w:widowControl w:val="1"/>
        <w:numPr>
          <w:ilvl w:val="6"/>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No-contact orders.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supportive measures must be kept confidential, to the extent that maintaining such confidentiality would not impair the District’s ability to provide the supportive measures.</w:t>
      </w:r>
    </w:p>
    <w:p w:rsidR="00000000" w:rsidDel="00000000" w:rsidP="00000000" w:rsidRDefault="00000000" w:rsidRPr="00000000" w14:paraId="00000046">
      <w:pPr>
        <w:keepNext w:val="0"/>
        <w:keepLines w:val="0"/>
        <w:widowControl w:val="1"/>
        <w:numPr>
          <w:ilvl w:val="5"/>
          <w:numId w:val="2"/>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Respondent Removal</w:t>
      </w:r>
    </w:p>
    <w:p w:rsidR="00000000" w:rsidDel="00000000" w:rsidP="00000000" w:rsidRDefault="00000000" w:rsidRPr="00000000" w14:paraId="00000047">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Removal (Student)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may only remove a student Respondent from a District program or activity if, following an individualized safety and risk analysis, the District determines that there is an immediate threat to the physical health or safety of any student or other person arising from the sexual harassment allegations. The District must provide the Respondent with notice and an opportunity to immediately challenge the removal decision. This provision may not be construed to modify any rights under the Individuals with Disabilities Education Act, Section 504 of the Rehabilitation Act of 1973, or the Americans with Disabilities Act.</w:t>
      </w:r>
    </w:p>
    <w:p w:rsidR="00000000" w:rsidDel="00000000" w:rsidP="00000000" w:rsidRDefault="00000000" w:rsidRPr="00000000" w14:paraId="00000049">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Administrative Leave (Employee)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may place an employee Respondent on administrative leave during the pendency of the Grievance Process. This provision may not be construed to modify any rights under Section 504 of the Rehabilitation Act of 1973 or the Americans with Disabilities Act.</w:t>
      </w:r>
    </w:p>
    <w:p w:rsidR="00000000" w:rsidDel="00000000" w:rsidP="00000000" w:rsidRDefault="00000000" w:rsidRPr="00000000" w14:paraId="0000004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 Enforcement</w:t>
      </w:r>
    </w:p>
    <w:p w:rsidR="00000000" w:rsidDel="00000000" w:rsidP="00000000" w:rsidRDefault="00000000" w:rsidRPr="00000000" w14:paraId="0000004C">
      <w:pPr>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appropriate circumstances, the Title IX Coordinator will notify law enforcement or Child Protective Services.</w:t>
      </w:r>
    </w:p>
    <w:p w:rsidR="00000000" w:rsidDel="00000000" w:rsidP="00000000" w:rsidRDefault="00000000" w:rsidRPr="00000000" w14:paraId="0000004D">
      <w:pPr>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District will attempt to comply with all law enforcement requests for cooperation with related law enforcement activity. In some circumstances, compliance with law enforcement requests may require the District to briefly suspend or delay its investigation. If an investigation is delayed, the District will follow the procedures described in Subsection F(1) of this Policy to notify the parties, in writing, of the delay. </w:t>
      </w:r>
    </w:p>
    <w:p w:rsidR="00000000" w:rsidDel="00000000" w:rsidP="00000000" w:rsidRDefault="00000000" w:rsidRPr="00000000" w14:paraId="0000004E">
      <w:pPr>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District will promptly resume its investigation as soon as it is notified by the law enforcement agency that the law enforcement agency has completed its evidence gathering process. This delay should not exceed 10 days. </w:t>
      </w:r>
    </w:p>
    <w:p w:rsidR="00000000" w:rsidDel="00000000" w:rsidP="00000000" w:rsidRDefault="00000000" w:rsidRPr="00000000" w14:paraId="0000004F">
      <w:pPr>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District’s investigation is suspended or delayed, supportive measures will continue during the suspension or delay. If the law enforcement agency does not notify the District within 10 days that the District’s investigation may resume, the District will notify the law enforcement agency that the District intends to promptly resume its investigation.</w:t>
      </w:r>
    </w:p>
    <w:p w:rsidR="00000000" w:rsidDel="00000000" w:rsidP="00000000" w:rsidRDefault="00000000" w:rsidRPr="00000000" w14:paraId="0000005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Grievance Process</w:t>
      </w:r>
    </w:p>
    <w:p w:rsidR="00000000" w:rsidDel="00000000" w:rsidP="00000000" w:rsidRDefault="00000000" w:rsidRPr="00000000" w14:paraId="00000051">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Generally</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Grievance Process begins when a Formal Complaint is filed or when the Title IX Coordinator signs a Formal Complaint. The District will endeavor to complete the Grievance Process within 45-60 days, absent extenuating circumstances or delays as described below. The District will treat both the Complainant and the Respondent equitably throughout the Grievance Process.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Neither the Title IX Coordinator, the Decision-Maker, the Investigator, nor any person designated to facilitate an informal resolution process will have a conflict of interest or bias for or against Complainants or Respondents generally or for or against an individual Complainant or Respondent.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Grievance Process requires an objective evaluation of all relevant evidence – including both inculpatory and exculpatory evidence. Credibility determinations may not be based on a person’s status as a Complainant, Respondent, or witness.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the Grievance Process, there is a presumption that the Respondent is not responsible for the alleged conduct unless, in the determination of responsibility at the conclusion of the Grievance Process, the Decision-Maker finds the Respondent responsible for the alleged conduct.</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any point during the process, the Title IX Coordinator, Investigator, or Decision-Maker may temporarily delay the Grievance Process or permit a limited extension of time frames for good cause. Good cause may include absence of a party, party’s advisor, or witness; concurrent law enforcement activity; or the need for accommodations (e.g., language assistance or accommodation of disabilities). If there is a delay or extension, the parties will receive written notice of the delay or extension and the reasons for the action.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disciplinary action resulting from the Grievance Process will be issued in accordance with applicable policies, codes of conduct, handbooks, collective bargaining agreements, and individual employee contracts.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investigation portion of the Grievance Process has concluded, the Decision-Maker will endeavor to issue determinations of responsibility within 10 days, absent extenuating circumstances. </w:t>
      </w:r>
    </w:p>
    <w:p w:rsidR="00000000" w:rsidDel="00000000" w:rsidP="00000000" w:rsidRDefault="00000000" w:rsidRPr="00000000" w14:paraId="00000059">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 of Allegations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receipt of a Formal Complaint, the District must provide written notice to the parties who are known at the time that includes: </w:t>
      </w:r>
    </w:p>
    <w:p w:rsidR="00000000" w:rsidDel="00000000" w:rsidP="00000000" w:rsidRDefault="00000000" w:rsidRPr="00000000" w14:paraId="0000005B">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this Policy, which includes the District’s Grievance Process, and any informal resolution process; </w:t>
      </w:r>
    </w:p>
    <w:p w:rsidR="00000000" w:rsidDel="00000000" w:rsidP="00000000" w:rsidRDefault="00000000" w:rsidRPr="00000000" w14:paraId="0000005C">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sexual harassment allegations, including sufficient details known at the time and with sufficient time so that parties may prepare a response before the initial interview. Sufficient details include parties involved in the incident, if known, the alleged conduct constituting sexual harassment, and the date and time of the alleged incident;</w:t>
      </w:r>
    </w:p>
    <w:p w:rsidR="00000000" w:rsidDel="00000000" w:rsidP="00000000" w:rsidRDefault="00000000" w:rsidRPr="00000000" w14:paraId="0000005D">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Respondent is presumed not responsible for the alleged conduct;</w:t>
      </w:r>
    </w:p>
    <w:p w:rsidR="00000000" w:rsidDel="00000000" w:rsidP="00000000" w:rsidRDefault="00000000" w:rsidRPr="00000000" w14:paraId="0000005E">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a determination of responsibility is made at the Grievance Process’s conclusion; </w:t>
      </w:r>
    </w:p>
    <w:p w:rsidR="00000000" w:rsidDel="00000000" w:rsidP="00000000" w:rsidRDefault="00000000" w:rsidRPr="00000000" w14:paraId="0000005F">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parties may have an advisor of their choice, who may be an attorney, although any attorney or advisor who is not a District employee will be at the party’s own cost; </w:t>
      </w:r>
    </w:p>
    <w:p w:rsidR="00000000" w:rsidDel="00000000" w:rsidP="00000000" w:rsidRDefault="00000000" w:rsidRPr="00000000" w14:paraId="00000060">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that the parties will be provided an opportunity to inspect and review any evidence before the investigation report is finalized; and </w:t>
      </w:r>
    </w:p>
    <w:p w:rsidR="00000000" w:rsidDel="00000000" w:rsidP="00000000" w:rsidRDefault="00000000" w:rsidRPr="00000000" w14:paraId="00000061">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or Respondent is a student, and the District’s Student Code of Conduct addresses false statements by students during the disciplinary process, a citation to that portion of the Code of Conduct. If the Code of Conduct does not address false statements by students, the notice is not required to include any reference.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during the course of an investigation, the Investigator decides to investigate allegations that are not included in this notice, the District will provide notice of the additional allegations to the Complainant and Respondent. </w:t>
      </w:r>
    </w:p>
    <w:p w:rsidR="00000000" w:rsidDel="00000000" w:rsidP="00000000" w:rsidRDefault="00000000" w:rsidRPr="00000000" w14:paraId="00000063">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Investigation</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has the burden of proof and the burden to gather evidence sufficient to reach a determination of responsibility.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will not require, allow, rely upon, or otherwise use questions or evidence that constitute, or seek disclosure of, information protected under a legally recognized privilege unless the person holding such privilege has waived the privilege in writing.</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may not access, consider, disclose, or otherwise use a party’s medical records, including mental health records, which are made and maintained by a healthcare provider in connection with the party’s treatment unless the District obtains that party’s voluntary, written consent to do so for the Grievance Process.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Investigator must provide an equal opportunity for the parties to present witnesses, including fact and expert witnesses, and other inculpatory or exculpatory evidence. The Investigator cannot restrict parties from discussing the allegations under investigation, nor can the Investigator restrict parties from gathering or presenting relevant evidence.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Parties may be accompanied by an advisor of their choice, including an attorney, in any meeting or Grievance Process proceeding. If a party chooses an advisor who is not a District employee, it will be at that party’s own cost. The Superintendent or designee may establish restrictions regarding the extent to which the advisor may participate in the proceedings, as long as the restrictions apply equally to both parties (e.g., abusive, disruptive behavior or language will not be tolerated; advisor will not interrupt the investigator to ask questions of witnesses).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Investigator must provide the date, time, location, participants, and purpose of all hearings (if any), investigative interviews, and meetings, to a party whose participation is invited or expected. Written notice must be provided a sufficient time in advance so that a party may prepare to participate.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described in Section N of this Policy, retaliation against a person for making a complaint or participating in an investigation is prohibited.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Investigator must ensure that the Complainant and Respondent have an equal opportunity to inspect and review any evidence obtained as part of the investigation so that each party has the opportunity to meaningfully respond to the evidence before the investigation’s conclusion. This evidence includes (1) evidence upon which the District does not intend to rely in reaching a determination regarding responsibility and (2) inculpatory or exculpatory evidence obtained from any source.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the investigation’s completion, the Investigator must send to each party and the party’s advisor, if any, the evidence subject to inspection and review in an electronic format or a hard copy, and the parties must have at least 10 calendar days to submit a written response to the Investigator. The party’s response must be considered by the Investigator before completing the final investigation report. </w:t>
      </w:r>
    </w:p>
    <w:p w:rsidR="00000000" w:rsidDel="00000000" w:rsidP="00000000" w:rsidRDefault="00000000" w:rsidRPr="00000000" w14:paraId="0000006D">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Investigation Report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Investigator must create an investigation report that fairly summarizes relevant evidence and submit the investigation report to the Decision-Maker.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least 10 calendar days before a determination of responsibility is issued, the Investigator must send the investigation report to each party for review and written response. Written responses to the investigation report must be submitted directly to the Decision-Maker.</w:t>
      </w:r>
    </w:p>
    <w:p w:rsidR="00000000" w:rsidDel="00000000" w:rsidP="00000000" w:rsidRDefault="00000000" w:rsidRPr="00000000" w14:paraId="00000070">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Determination of Responsibility</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Decision-Maker cannot be the same person as the Title IX Coordinator, Investigator, or Appeals Officer.</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the Decision-Maker reaches a determination of responsibility, and after the Investigator has sent the investigation report to the parties, the Decision-Maker must:</w:t>
      </w:r>
    </w:p>
    <w:p w:rsidR="00000000" w:rsidDel="00000000" w:rsidP="00000000" w:rsidRDefault="00000000" w:rsidRPr="00000000" w14:paraId="00000073">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Afford each party the opportunity to submit written, relevant questions that a party wants asked of any party or witness; and</w:t>
      </w:r>
    </w:p>
    <w:p w:rsidR="00000000" w:rsidDel="00000000" w:rsidP="00000000" w:rsidRDefault="00000000" w:rsidRPr="00000000" w14:paraId="00000074">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each party with the answers, and allow for additional, limited follow-up questions from each party.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Questions and evidence about the Complainant’s sexual predisposition or prior sexual behavior are not relevant unless offered to prove that someone other than the Respondent committed the alleged misconduct, or the questions and evidence concern specific incidents of the Complainant’s prior sexual behavior with respect to the Respondent and are offered to prove consent.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Decision-Maker decides to exclude questions from either party as not relevant, the Decision-Maker must explain the decision to the party proposing the questions.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Decision-Maker must issue a written determination of responsibility based on a preponderance of the evidence standard (i.e., more likely than not) simultaneously to both parties. The written determination of responsibility must include:</w:t>
      </w:r>
    </w:p>
    <w:p w:rsidR="00000000" w:rsidDel="00000000" w:rsidP="00000000" w:rsidRDefault="00000000" w:rsidRPr="00000000" w14:paraId="00000078">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the sexual harassment allegations;</w:t>
      </w:r>
    </w:p>
    <w:p w:rsidR="00000000" w:rsidDel="00000000" w:rsidP="00000000" w:rsidRDefault="00000000" w:rsidRPr="00000000" w14:paraId="00000079">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Description of the procedural steps taken from the receipt of the Formal Complaint through the determination of responsibility, including any:</w:t>
      </w:r>
    </w:p>
    <w:p w:rsidR="00000000" w:rsidDel="00000000" w:rsidP="00000000" w:rsidRDefault="00000000" w:rsidRPr="00000000" w14:paraId="0000007A">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Notification to the parties;</w:t>
      </w:r>
    </w:p>
    <w:p w:rsidR="00000000" w:rsidDel="00000000" w:rsidP="00000000" w:rsidRDefault="00000000" w:rsidRPr="00000000" w14:paraId="0000007B">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Party and witness interviews; </w:t>
      </w:r>
    </w:p>
    <w:p w:rsidR="00000000" w:rsidDel="00000000" w:rsidP="00000000" w:rsidRDefault="00000000" w:rsidRPr="00000000" w14:paraId="0000007C">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Site visits;</w:t>
      </w:r>
    </w:p>
    <w:p w:rsidR="00000000" w:rsidDel="00000000" w:rsidP="00000000" w:rsidRDefault="00000000" w:rsidRPr="00000000" w14:paraId="0000007D">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Methods used to collect evidence; and</w:t>
      </w:r>
    </w:p>
    <w:p w:rsidR="00000000" w:rsidDel="00000000" w:rsidP="00000000" w:rsidRDefault="00000000" w:rsidRPr="00000000" w14:paraId="0000007E">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Hearings held.</w:t>
      </w:r>
    </w:p>
    <w:p w:rsidR="00000000" w:rsidDel="00000000" w:rsidP="00000000" w:rsidRDefault="00000000" w:rsidRPr="00000000" w14:paraId="0000007F">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Factual findings that support the determination;</w:t>
      </w:r>
    </w:p>
    <w:p w:rsidR="00000000" w:rsidDel="00000000" w:rsidP="00000000" w:rsidRDefault="00000000" w:rsidRPr="00000000" w14:paraId="00000080">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Conclusions about the application of any relevant code of conduct, policy, law, or rule to the facts; </w:t>
      </w:r>
    </w:p>
    <w:p w:rsidR="00000000" w:rsidDel="00000000" w:rsidP="00000000" w:rsidRDefault="00000000" w:rsidRPr="00000000" w14:paraId="00000081">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of, and rationale for, the result as to each allegation, including:</w:t>
      </w:r>
    </w:p>
    <w:p w:rsidR="00000000" w:rsidDel="00000000" w:rsidP="00000000" w:rsidRDefault="00000000" w:rsidRPr="00000000" w14:paraId="00000082">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71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determination of responsibility; </w:t>
      </w:r>
    </w:p>
    <w:p w:rsidR="00000000" w:rsidDel="00000000" w:rsidP="00000000" w:rsidRDefault="00000000" w:rsidRPr="00000000" w14:paraId="00000083">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71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disciplinary action taken against the Respondent (consistent with applicable policies, codes of conduct, handbooks, collective bargaining agreements, or individual employee contracts); and</w:t>
      </w:r>
    </w:p>
    <w:p w:rsidR="00000000" w:rsidDel="00000000" w:rsidP="00000000" w:rsidRDefault="00000000" w:rsidRPr="00000000" w14:paraId="00000084">
      <w:pPr>
        <w:keepNext w:val="0"/>
        <w:keepLines w:val="0"/>
        <w:widowControl w:val="1"/>
        <w:numPr>
          <w:ilvl w:val="7"/>
          <w:numId w:val="1"/>
        </w:numPr>
        <w:pBdr>
          <w:top w:space="0" w:sz="0" w:val="nil"/>
          <w:left w:space="0" w:sz="0" w:val="nil"/>
          <w:bottom w:space="0" w:sz="0" w:val="nil"/>
          <w:right w:space="0" w:sz="0" w:val="nil"/>
          <w:between w:space="0" w:sz="0" w:val="nil"/>
        </w:pBdr>
        <w:shd w:fill="auto" w:val="clear"/>
        <w:spacing w:after="200" w:before="0" w:line="240" w:lineRule="auto"/>
        <w:ind w:left="1710" w:right="0" w:hanging="173.0000000000001"/>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remedies designed to restore and preserve equal access to the District’s education program or activity will be provided to the Complainant.</w:t>
      </w:r>
    </w:p>
    <w:p w:rsidR="00000000" w:rsidDel="00000000" w:rsidP="00000000" w:rsidRDefault="00000000" w:rsidRPr="00000000" w14:paraId="00000085">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Appeal rights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 Section G of this Policy for appeal rights and procedures.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determination of responsibility is final upon the date the parties receive the Appeals Officer’s written decision or on the date on which an appeal is no longer timely.</w:t>
      </w:r>
    </w:p>
    <w:p w:rsidR="00000000" w:rsidDel="00000000" w:rsidP="00000000" w:rsidRDefault="00000000" w:rsidRPr="00000000" w14:paraId="00000088">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Appeals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 of the determination of responsibility or dismissal decision must include notice of the parties’ appeal rights.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parties may appeal a determination of responsibility or the decision to dismiss a Formal Complaint in whole or in part for the following reasons only: </w:t>
      </w:r>
    </w:p>
    <w:p w:rsidR="00000000" w:rsidDel="00000000" w:rsidP="00000000" w:rsidRDefault="00000000" w:rsidRPr="00000000" w14:paraId="0000008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procedural irregularity that affected the outcome. </w:t>
      </w:r>
    </w:p>
    <w:p w:rsidR="00000000" w:rsidDel="00000000" w:rsidP="00000000" w:rsidRDefault="00000000" w:rsidRPr="00000000" w14:paraId="0000008C">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evidence that was not reasonably available at the time the determination of responsibility or dismissal decision was made that could affect the outcome. </w:t>
      </w:r>
    </w:p>
    <w:p w:rsidR="00000000" w:rsidDel="00000000" w:rsidP="00000000" w:rsidRDefault="00000000" w:rsidRPr="00000000" w14:paraId="0000008D">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Investigator, or Decision-Maker had a conflict of interest or bias for or against the Complainant or Respondent, generally or individually, that affected the outcome.</w:t>
      </w:r>
    </w:p>
    <w:p w:rsidR="00000000" w:rsidDel="00000000" w:rsidP="00000000" w:rsidRDefault="00000000" w:rsidRPr="00000000" w14:paraId="0000008E">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appeal must be filed with the Decision-Maker or Title IX Coordinator within 5 days of the date of the determination of responsibility or dismissal decision.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receipt of an appeal, the Appeals Officer will provide both parties written notice of the appeal and an equal opportunity to submit a written statement in support of, or challenging, the determination or dismissal decision.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Appeals Officer must provide a written decision describing the result of the appeal and the rationale for the result to both parties simultaneously. Appeals based on procedural irregularity, conflict of interest, or bias must be decided within 10 days. Appeals based on new evidence must be decided within 30 days.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Appeals Officer cannot be the same person who acts as the Title IX Coordinator, Investigator, or Decision-Maker on the same matter. The Appeals Officer also cannot have a conflict of interest or bias against Complainants and Respondents generally or individually.</w:t>
      </w:r>
    </w:p>
    <w:p w:rsidR="00000000" w:rsidDel="00000000" w:rsidP="00000000" w:rsidRDefault="00000000" w:rsidRPr="00000000" w14:paraId="00000092">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Informal Resolution</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Grievance Process,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after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Formal Complaint has been filed but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before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determination of responsibility has been made, the District may offer to facilitate an informal resolution process. A Formal Complaint must be filed to initiate the informal resolution process.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Informal resolution does not require a full investigation and may encompass a broad range of conflict resolution strategies, including, but not limited to, arbitration, mediation, or restorative justice.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Informal resolution is not available for a Formal Complaint alleging that an employee sexually harassed a student.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party is not required to participate in an informal resolution process.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offering informal resolution, the Title IX Coordinator or Investigator must (1) provide both parties written notice of their rights in an informal resolution and (2) obtain written, voluntary consent from both parties to enter into the informal resolution process. The written notice must contain the:</w:t>
      </w:r>
    </w:p>
    <w:p w:rsidR="00000000" w:rsidDel="00000000" w:rsidP="00000000" w:rsidRDefault="00000000" w:rsidRPr="00000000" w14:paraId="00000098">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Allegations;</w:t>
      </w:r>
    </w:p>
    <w:p w:rsidR="00000000" w:rsidDel="00000000" w:rsidP="00000000" w:rsidRDefault="00000000" w:rsidRPr="00000000" w14:paraId="00000099">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Informal resolution requirements, including the circumstances under which the informal resolution precludes the parties from resuming a Formal Complaint arising from the same allegations;</w:t>
      </w:r>
    </w:p>
    <w:p w:rsidR="00000000" w:rsidDel="00000000" w:rsidP="00000000" w:rsidRDefault="00000000" w:rsidRPr="00000000" w14:paraId="0000009A">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Right to withdraw from informal resolution and resume the Grievance Process at any time prior to agreeing to a resolution; and</w:t>
      </w:r>
    </w:p>
    <w:p w:rsidR="00000000" w:rsidDel="00000000" w:rsidP="00000000" w:rsidRDefault="00000000" w:rsidRPr="00000000" w14:paraId="0000009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consequences resulting from participating in the informal resolution process, including the records that will be maintained or could be shared.</w:t>
      </w:r>
    </w:p>
    <w:p w:rsidR="00000000" w:rsidDel="00000000" w:rsidP="00000000" w:rsidRDefault="00000000" w:rsidRPr="00000000" w14:paraId="0000009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Dismissal</w:t>
      </w:r>
    </w:p>
    <w:p w:rsidR="00000000" w:rsidDel="00000000" w:rsidP="00000000" w:rsidRDefault="00000000" w:rsidRPr="00000000" w14:paraId="0000009D">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Mandatory Dismissals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dismiss a Formal Complaint if: </w:t>
      </w:r>
    </w:p>
    <w:p w:rsidR="00000000" w:rsidDel="00000000" w:rsidP="00000000" w:rsidRDefault="00000000" w:rsidRPr="00000000" w14:paraId="0000009F">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Formal Complaint’s allegations, even if proven, would not constitute sexual harassment as defined in this Policy;</w:t>
      </w:r>
    </w:p>
    <w:p w:rsidR="00000000" w:rsidDel="00000000" w:rsidP="00000000" w:rsidRDefault="00000000" w:rsidRPr="00000000" w14:paraId="000000A0">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Formal Complaint’s allegations did not occur in the District’s programs or activities; or</w:t>
      </w:r>
    </w:p>
    <w:p w:rsidR="00000000" w:rsidDel="00000000" w:rsidP="00000000" w:rsidRDefault="00000000" w:rsidRPr="00000000" w14:paraId="000000A1">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Formal Complaint’s allegations did not occur in the United States.</w:t>
      </w:r>
    </w:p>
    <w:p w:rsidR="00000000" w:rsidDel="00000000" w:rsidP="00000000" w:rsidRDefault="00000000" w:rsidRPr="00000000" w14:paraId="000000A2">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Discretionary Dismissals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or Investigator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dismiss a Formal Complaint if:</w:t>
      </w:r>
    </w:p>
    <w:p w:rsidR="00000000" w:rsidDel="00000000" w:rsidP="00000000" w:rsidRDefault="00000000" w:rsidRPr="00000000" w14:paraId="000000A4">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Complainant notifies the Title IX Coordinator in writing that the Complainant wishes to withdraw the Formal Complaint in whole or in part; </w:t>
      </w:r>
    </w:p>
    <w:p w:rsidR="00000000" w:rsidDel="00000000" w:rsidP="00000000" w:rsidRDefault="00000000" w:rsidRPr="00000000" w14:paraId="000000A5">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Respondent’s enrollment or employment ends; or</w:t>
      </w:r>
    </w:p>
    <w:p w:rsidR="00000000" w:rsidDel="00000000" w:rsidP="00000000" w:rsidRDefault="00000000" w:rsidRPr="00000000" w14:paraId="000000A6">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circumstances prevent the District from gathering evidence sufficient to reach a determination (e.g., several years have passed between alleged misconduct and Formal Complaint filing, Complainant refuses or ceases to cooperate with Grievance Process). </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or Investigator will promptly and simultaneously notify both parties when a Formal Complaint is dismissed. The notice must include the reasons for mandatory or discretionary dismissal and the right to appeal. Appeal rights are discussed above in Section G of this Policy.</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Dismissal of a Formal Complaint under this Policy does not excuse or preclude the District from investigating alleged violations of other policy, rule, or law, or from issuing appropriate discipline based on the results of the investigation.</w:t>
      </w:r>
    </w:p>
    <w:p w:rsidR="00000000" w:rsidDel="00000000" w:rsidP="00000000" w:rsidRDefault="00000000" w:rsidRPr="00000000" w14:paraId="000000A9">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Consolidation of Complaints</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Title IX Coordinator or Investigator may consolidate Formal Complaints where the allegations arise out of the same facts or circumstances. Where a Grievance Process involves more than one Complainant or more than one Respondent, references in this Policy to the singular “party,” “Complainant,” or “Respondent” include the plural, as applicable.</w:t>
      </w:r>
    </w:p>
    <w:p w:rsidR="00000000" w:rsidDel="00000000" w:rsidP="00000000" w:rsidRDefault="00000000" w:rsidRPr="00000000" w14:paraId="000000A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Remedies</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will take appropriate and effective measures to promptly remedy the effects of sexual harassment. The Title IX Coordinator is responsible for the effective implementation of any remedies.</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remedies will be based on the circumstances and may include, but are not limited to:</w:t>
      </w:r>
    </w:p>
    <w:p w:rsidR="00000000" w:rsidDel="00000000" w:rsidP="00000000" w:rsidRDefault="00000000" w:rsidRPr="00000000" w14:paraId="000000AE">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an escort to ensure that the Complainant and Respondent can safely attend classes and school activities;</w:t>
      </w:r>
    </w:p>
    <w:p w:rsidR="00000000" w:rsidDel="00000000" w:rsidP="00000000" w:rsidRDefault="00000000" w:rsidRPr="00000000" w14:paraId="000000AF">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Offering the parties school-based counseling services, as necessary;</w:t>
      </w:r>
    </w:p>
    <w:p w:rsidR="00000000" w:rsidDel="00000000" w:rsidP="00000000" w:rsidRDefault="00000000" w:rsidRPr="00000000" w14:paraId="000000B0">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the parties with academic support services, such as tutoring, as necessary;</w:t>
      </w:r>
    </w:p>
    <w:p w:rsidR="00000000" w:rsidDel="00000000" w:rsidP="00000000" w:rsidRDefault="00000000" w:rsidRPr="00000000" w14:paraId="000000B1">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Rearranging course or work schedules, to the extent practicable, to minimize contact between the Complainant and Respondent;</w:t>
      </w:r>
    </w:p>
    <w:p w:rsidR="00000000" w:rsidDel="00000000" w:rsidP="00000000" w:rsidRDefault="00000000" w:rsidRPr="00000000" w14:paraId="000000B2">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Moving the Complainant’s or the Respondent’s locker or work space; </w:t>
      </w:r>
    </w:p>
    <w:p w:rsidR="00000000" w:rsidDel="00000000" w:rsidP="00000000" w:rsidRDefault="00000000" w:rsidRPr="00000000" w14:paraId="000000B3">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Issuing a “no contact” directive between the Complainant and Respondent; </w:t>
      </w:r>
    </w:p>
    <w:p w:rsidR="00000000" w:rsidDel="00000000" w:rsidP="00000000" w:rsidRDefault="00000000" w:rsidRPr="00000000" w14:paraId="000000B4">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counseling memoranda with directives or recommendations;</w:t>
      </w:r>
    </w:p>
    <w:p w:rsidR="00000000" w:rsidDel="00000000" w:rsidP="00000000" w:rsidRDefault="00000000" w:rsidRPr="00000000" w14:paraId="000000B5">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Imposing discipline consistent with applicable policies, codes of conduct, handbooks, collective bargaining agreements, or individual employee contracts.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remedies may also be available to any other student or person who is or was affected by sexual harassment.</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a determination of responsibility, the Title IX Coordinator should consider whether broader remedies are required, which may include, but are not limited to:</w:t>
      </w:r>
    </w:p>
    <w:p w:rsidR="00000000" w:rsidDel="00000000" w:rsidP="00000000" w:rsidRDefault="00000000" w:rsidRPr="00000000" w14:paraId="000000B8">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Assemblies reminding students and staff of their obligations under this Policy and applicable handbooks; </w:t>
      </w:r>
    </w:p>
    <w:p w:rsidR="00000000" w:rsidDel="00000000" w:rsidP="00000000" w:rsidRDefault="00000000" w:rsidRPr="00000000" w14:paraId="000000B9">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Additional staff training;</w:t>
      </w:r>
    </w:p>
    <w:p w:rsidR="00000000" w:rsidDel="00000000" w:rsidP="00000000" w:rsidRDefault="00000000" w:rsidRPr="00000000" w14:paraId="000000BA">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climate survey; or</w:t>
      </w:r>
    </w:p>
    <w:p w:rsidR="00000000" w:rsidDel="00000000" w:rsidP="00000000" w:rsidRDefault="00000000" w:rsidRPr="00000000" w14:paraId="000000B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Letters to students, staff, and parents/guardians reminding them of their obligations under this Policy and applicable handbooks.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Complainant or Respondent is a student with a disability, the District will convene an IEP or Section 504 Team meeting to determine if additional or different programs, services, accommodations, or supports are required to ensure that the Complainant or Respondent continues to receive a free appropriate public education. Any disciplinary action taken against a Respondent who is a student with a disability must be made in accordance with the Individuals with Disabilities Education Act or Section 504 of the Rehabilitation Act.</w:t>
      </w:r>
      <w:r w:rsidDel="00000000" w:rsidR="00000000" w:rsidRPr="00000000">
        <w:rPr>
          <w:rtl w:val="0"/>
        </w:rPr>
      </w:r>
    </w:p>
    <w:p w:rsidR="00000000" w:rsidDel="00000000" w:rsidP="00000000" w:rsidRDefault="00000000" w:rsidRPr="00000000" w14:paraId="000000B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False Statements</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knowingly makes a materially false statement in bad faith in a Title IX investigation will be subject to discipline, up to and including discharge or permanent expulsion. A dismissal or determination that the Respondent did not violate this Policy is not sufficient, on its own, to conclude that a person made a materially false statement in bad faith.</w:t>
      </w:r>
    </w:p>
    <w:p w:rsidR="00000000" w:rsidDel="00000000" w:rsidP="00000000" w:rsidRDefault="00000000" w:rsidRPr="00000000" w14:paraId="000000BF">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Confidentiality</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will keep confidential the identity of a person who reports sexual harassment or files a Formal Complaint, including parties and witnesses, except as permitted or required by law or to carry out any provision of this Policy, applicable regulations, or laws.</w:t>
      </w:r>
    </w:p>
    <w:p w:rsidR="00000000" w:rsidDel="00000000" w:rsidP="00000000" w:rsidRDefault="00000000" w:rsidRPr="00000000" w14:paraId="000000C1">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Retaliation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Retaliation (e.g., intimidation, threats, coercion) for the purpose of interfering with a person’s rights under Title IX is prohibited. This prohibition applies to retaliation against any person who makes a report, files a Formal Complaint, or participates in, or refuses to participate in a Title IX proceeding. Complaints alleging retaliation may be pursued in accordance with the District’s anti-discrimination and anti-harassment policies.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exercise of rights protected under the First Amendment does not constitute retaliation prohibited by this Section.</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processing a report or Formal Complaint of sexual harassment, pursuing discipline for other conduct arising out of the same facts or circumstances constitutes retaliation if done for the purpose of interfering with that person’s rights under Title IX.</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engages in retaliation will be disciplined in accordance with the applicable policies, codes of conduct, handbooks, collective bargaining agreements, and individual employee contracts.</w:t>
      </w:r>
    </w:p>
    <w:p w:rsidR="00000000" w:rsidDel="00000000" w:rsidP="00000000" w:rsidRDefault="00000000" w:rsidRPr="00000000" w14:paraId="000000C6">
      <w:pPr>
        <w:keepNext w:val="1"/>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District employees and Board members must be trained on how to identify and report sexual harassment.</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designated as a Title IX Coordinator, Investigator, Decision-Maker, Appeals Officer, or any person who facilitates an informal resolution process must be trained on the following:</w:t>
      </w:r>
    </w:p>
    <w:p w:rsidR="00000000" w:rsidDel="00000000" w:rsidP="00000000" w:rsidRDefault="00000000" w:rsidRPr="00000000" w14:paraId="000000C9">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definition of sexual harassment; </w:t>
      </w:r>
    </w:p>
    <w:p w:rsidR="00000000" w:rsidDel="00000000" w:rsidP="00000000" w:rsidRDefault="00000000" w:rsidRPr="00000000" w14:paraId="000000CA">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 of the District’s education programs or activities; </w:t>
      </w:r>
    </w:p>
    <w:p w:rsidR="00000000" w:rsidDel="00000000" w:rsidP="00000000" w:rsidRDefault="00000000" w:rsidRPr="00000000" w14:paraId="000000CB">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conduct an investigation and the District’s grievance process, including, as applicable, hearings, appeals, and informal resolution processes; and </w:t>
      </w:r>
    </w:p>
    <w:p w:rsidR="00000000" w:rsidDel="00000000" w:rsidP="00000000" w:rsidRDefault="00000000" w:rsidRPr="00000000" w14:paraId="000000CC">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serve impartially, including avoiding prejudgment of the facts at issue, conflicts of interest, and bias.</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Investigators must receive training on how to prepare an investigation report as outlined in Subsection F(4) above, including, but not limited to, issues of relevance.</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Decision-Makers and Appeals Officers must receive training on issues of evidence and questioning, including when questions about a Complainant’s prior sexual history or disposition are not relevant.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materials used to train District employees who act as Title IX Coordinators, Investigators, Decision-Makers, or who facilitate an informal resolution process must not rely on sex stereotypes and must promote impartial investigations and adjudications of Formal Complaints. These training materials will also be posted on the District’s website.</w:t>
      </w:r>
    </w:p>
    <w:p w:rsidR="00000000" w:rsidDel="00000000" w:rsidP="00000000" w:rsidRDefault="00000000" w:rsidRPr="00000000" w14:paraId="000000D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Keeping</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 related to reports of alleged Title IX sexual harassment will be maintained by the District for a minimum of seven years. This retention requirement applies to investigation records, disciplinary sanctions, remedies, appeals, and records of any action taken, such as supportive measures.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will also retain any materials used to train Title IX Coordinators, Investigators, Decision-Makers, Appeals Officers, and any person designated to facilitate an informal resolution process. </w:t>
      </w:r>
    </w:p>
    <w:p w:rsidR="00000000" w:rsidDel="00000000" w:rsidP="00000000" w:rsidRDefault="00000000" w:rsidRPr="00000000" w14:paraId="000000D3">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for Civil Rights</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person who believes that he or she was the victim of sexual harassment may file a complaint with the Office for Civil Rights (OCR) at any time:</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 Department of Education Office for Civil Rights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1350 Euclid Avenue, Suite 325</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Cleveland, Ohio 44115</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(216) 522-4970</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OCR.Cleveland@ed.gov</w:t>
        </w:r>
      </w:hyperlink>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OCR complaint may be filed before, during, or after filing a Formal Complaint with the District. A person may forego filing a Formal Complaint with the District and instead file a complaint directly with OCR. The District recommends that a person who has been subjected to sexual harassment also file a Formal Complaint with the District to ensure that the District is able to take steps to prevent any further harassment and to discipline the alleged perpetrator, if necessary. OCR does not serve as an appellate body for District decisions under this Policy. An investigation by OCR will occur separately from any District investigation.</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2160"/>
          <w:tab w:val="left" w:pos="1800"/>
        </w:tabs>
        <w:spacing w:after="200" w:before="0" w:line="240" w:lineRule="auto"/>
        <w:ind w:left="1800" w:right="0" w:hanging="180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authority:</w:t>
        <w:tab/>
        <w:t xml:space="preserve">Education Amendments Act of 1972, 20 USC §§1681 - 1688; 34 CFR Part 106</w:t>
      </w:r>
    </w:p>
    <w:p w:rsidR="00000000" w:rsidDel="00000000" w:rsidP="00000000" w:rsidRDefault="00000000" w:rsidRPr="00000000" w14:paraId="000000D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adopted: 8/24/2020</w:t>
      </w:r>
    </w:p>
    <w:p w:rsidR="00000000" w:rsidDel="00000000" w:rsidP="00000000" w:rsidRDefault="00000000" w:rsidRPr="00000000" w14:paraId="000000D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revised:</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IDFont+F1"/>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2020</w:t>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460568</wp:posOffset>
          </wp:positionH>
          <wp:positionV relativeFrom="paragraph">
            <wp:posOffset>-33047</wp:posOffset>
          </wp:positionV>
          <wp:extent cx="862330" cy="227330"/>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2330" cy="22733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upperLetter"/>
      <w:lvlText w:val="%5."/>
      <w:lvlJc w:val="left"/>
      <w:pPr>
        <w:ind w:left="720" w:hanging="360"/>
      </w:pPr>
      <w:rPr>
        <w:b w:val="0"/>
      </w:rPr>
    </w:lvl>
    <w:lvl w:ilvl="5">
      <w:start w:val="1"/>
      <w:numFmt w:val="decimal"/>
      <w:lvlText w:val="%6."/>
      <w:lvlJc w:val="left"/>
      <w:pPr>
        <w:ind w:left="1530" w:hanging="360"/>
      </w:pPr>
      <w:rPr/>
    </w:lvl>
    <w:lvl w:ilvl="6">
      <w:start w:val="1"/>
      <w:numFmt w:val="lowerLetter"/>
      <w:lvlText w:val="%7."/>
      <w:lvlJc w:val="left"/>
      <w:pPr>
        <w:ind w:left="1530" w:hanging="360"/>
      </w:pPr>
      <w:rPr>
        <w:i w:val="0"/>
      </w:rPr>
    </w:lvl>
    <w:lvl w:ilvl="7">
      <w:start w:val="1"/>
      <w:numFmt w:val="lowerRoman"/>
      <w:lvlText w:val="%8."/>
      <w:lvlJc w:val="right"/>
      <w:pPr>
        <w:ind w:left="4043" w:hanging="173"/>
      </w:pPr>
      <w:rPr/>
    </w:lvl>
    <w:lvl w:ilvl="8">
      <w:start w:val="1"/>
      <w:numFmt w:val="upperLetter"/>
      <w:lvlText w:val="%9)"/>
      <w:lvlJc w:val="left"/>
      <w:pPr>
        <w:ind w:left="216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upperLetter"/>
      <w:lvlText w:val="%5."/>
      <w:lvlJc w:val="left"/>
      <w:pPr>
        <w:ind w:left="720" w:hanging="360"/>
      </w:pPr>
      <w:rPr>
        <w:b w:val="0"/>
      </w:rPr>
    </w:lvl>
    <w:lvl w:ilvl="5">
      <w:start w:val="1"/>
      <w:numFmt w:val="decimal"/>
      <w:lvlText w:val="%6."/>
      <w:lvlJc w:val="left"/>
      <w:pPr>
        <w:ind w:left="1530" w:hanging="360"/>
      </w:pPr>
      <w:rPr/>
    </w:lvl>
    <w:lvl w:ilvl="6">
      <w:start w:val="1"/>
      <w:numFmt w:val="lowerLetter"/>
      <w:lvlText w:val="%7."/>
      <w:lvlJc w:val="left"/>
      <w:pPr>
        <w:ind w:left="1530" w:hanging="360"/>
      </w:pPr>
      <w:rPr>
        <w:i w:val="0"/>
      </w:rPr>
    </w:lvl>
    <w:lvl w:ilvl="7">
      <w:start w:val="1"/>
      <w:numFmt w:val="lowerRoman"/>
      <w:lvlText w:val="%8."/>
      <w:lvlJc w:val="right"/>
      <w:pPr>
        <w:ind w:left="4043" w:hanging="173"/>
      </w:pPr>
      <w:rPr/>
    </w:lvl>
    <w:lvl w:ilvl="8">
      <w:start w:val="1"/>
      <w:numFmt w:val="upperLetter"/>
      <w:lvlText w:val="%9)"/>
      <w:lvlJc w:val="left"/>
      <w:pPr>
        <w:ind w:left="216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next w:val="Heading2"/>
    <w:link w:val="Heading1Char"/>
    <w:uiPriority w:val="9"/>
    <w:qFormat w:val="1"/>
    <w:rsid w:val="00D47613"/>
    <w:pPr>
      <w:keepNext w:val="1"/>
      <w:pageBreakBefore w:val="1"/>
      <w:numPr>
        <w:numId w:val="3"/>
      </w:numPr>
      <w:spacing w:after="240" w:line="240" w:lineRule="auto"/>
      <w:jc w:val="center"/>
      <w:outlineLvl w:val="0"/>
    </w:pPr>
    <w:rPr>
      <w:rFonts w:ascii="Arial" w:cs="Arial" w:hAnsi="Arial" w:eastAsiaTheme="majorEastAsia"/>
      <w:b w:val="1"/>
      <w:color w:val="000000" w:themeColor="text1"/>
      <w:kern w:val="16"/>
      <w:sz w:val="24"/>
      <w:szCs w:val="24"/>
    </w:rPr>
  </w:style>
  <w:style w:type="paragraph" w:styleId="Heading2">
    <w:name w:val="heading 2"/>
    <w:link w:val="Heading2Char"/>
    <w:uiPriority w:val="9"/>
    <w:unhideWhenUsed w:val="1"/>
    <w:qFormat w:val="1"/>
    <w:rsid w:val="00D47613"/>
    <w:pPr>
      <w:keepNext w:val="1"/>
      <w:numPr>
        <w:ilvl w:val="1"/>
        <w:numId w:val="3"/>
      </w:numPr>
      <w:spacing w:after="240" w:line="240" w:lineRule="auto"/>
      <w:jc w:val="both"/>
      <w:outlineLvl w:val="1"/>
    </w:pPr>
    <w:rPr>
      <w:rFonts w:ascii="Arial" w:cs="Arial" w:hAnsi="Arial" w:eastAsiaTheme="majorEastAsia"/>
      <w:b w:val="1"/>
      <w:color w:val="000000" w:themeColor="text1"/>
      <w:kern w:val="16"/>
      <w:sz w:val="24"/>
      <w:szCs w:val="24"/>
    </w:rPr>
  </w:style>
  <w:style w:type="paragraph" w:styleId="Heading3">
    <w:name w:val="heading 3"/>
    <w:link w:val="Heading3Char"/>
    <w:uiPriority w:val="9"/>
    <w:unhideWhenUsed w:val="1"/>
    <w:qFormat w:val="1"/>
    <w:rsid w:val="00D47613"/>
    <w:pPr>
      <w:numPr>
        <w:ilvl w:val="2"/>
        <w:numId w:val="3"/>
      </w:numPr>
      <w:spacing w:after="240" w:line="240" w:lineRule="auto"/>
      <w:jc w:val="both"/>
      <w:outlineLvl w:val="2"/>
    </w:pPr>
    <w:rPr>
      <w:rFonts w:ascii="Times New Roman" w:hAnsi="Times New Roman" w:cstheme="majorBidi" w:eastAsiaTheme="majorEastAsia"/>
      <w:kern w:val="16"/>
      <w:sz w:val="24"/>
      <w:szCs w:val="24"/>
    </w:rPr>
  </w:style>
  <w:style w:type="paragraph" w:styleId="Heading4">
    <w:name w:val="heading 4"/>
    <w:link w:val="Heading4Char"/>
    <w:uiPriority w:val="9"/>
    <w:unhideWhenUsed w:val="1"/>
    <w:rsid w:val="00D47613"/>
    <w:pPr>
      <w:spacing w:after="120" w:line="240" w:lineRule="auto"/>
      <w:jc w:val="both"/>
      <w:outlineLvl w:val="3"/>
    </w:pPr>
    <w:rPr>
      <w:rFonts w:ascii="Times New Roman" w:hAnsi="Times New Roman" w:cstheme="majorBidi" w:eastAsiaTheme="majorEastAsia"/>
      <w:iCs w:val="1"/>
      <w:kern w:val="16"/>
      <w:sz w:val="24"/>
      <w:szCs w:val="24"/>
    </w:rPr>
  </w:style>
  <w:style w:type="paragraph" w:styleId="Heading5">
    <w:name w:val="heading 5"/>
    <w:basedOn w:val="Heading4"/>
    <w:next w:val="Heading4"/>
    <w:link w:val="Heading5Char"/>
    <w:uiPriority w:val="9"/>
    <w:unhideWhenUsed w:val="1"/>
    <w:rsid w:val="00D47613"/>
    <w:pPr>
      <w:outlineLvl w:val="4"/>
    </w:pPr>
  </w:style>
  <w:style w:type="paragraph" w:styleId="Heading6">
    <w:name w:val="heading 6"/>
    <w:basedOn w:val="Heading5"/>
    <w:link w:val="Heading6Char"/>
    <w:uiPriority w:val="9"/>
    <w:unhideWhenUsed w:val="1"/>
    <w:rsid w:val="00D47613"/>
    <w:pPr>
      <w:outlineLvl w:val="5"/>
    </w:pPr>
  </w:style>
  <w:style w:type="paragraph" w:styleId="Heading7">
    <w:name w:val="heading 7"/>
    <w:basedOn w:val="Heading6"/>
    <w:link w:val="Heading7Char"/>
    <w:uiPriority w:val="9"/>
    <w:unhideWhenUsed w:val="1"/>
    <w:rsid w:val="00D47613"/>
    <w:pPr>
      <w:numPr>
        <w:ilvl w:val="6"/>
      </w:numPr>
      <w:outlineLvl w:val="6"/>
    </w:pPr>
    <w:rPr>
      <w:iCs w:val="0"/>
    </w:rPr>
  </w:style>
  <w:style w:type="paragraph" w:styleId="Heading8">
    <w:name w:val="heading 8"/>
    <w:basedOn w:val="Heading7"/>
    <w:link w:val="Heading8Char"/>
    <w:uiPriority w:val="9"/>
    <w:unhideWhenUsed w:val="1"/>
    <w:rsid w:val="00D47613"/>
    <w:pPr>
      <w:numPr>
        <w:ilvl w:val="7"/>
      </w:numPr>
      <w:outlineLvl w:val="7"/>
    </w:pPr>
    <w:rPr>
      <w:color w:val="272727" w:themeColor="text1" w:themeTint="0000D8"/>
      <w:szCs w:val="21"/>
    </w:rPr>
  </w:style>
  <w:style w:type="paragraph" w:styleId="Heading9">
    <w:name w:val="heading 9"/>
    <w:basedOn w:val="Heading8"/>
    <w:link w:val="Heading9Char"/>
    <w:uiPriority w:val="9"/>
    <w:unhideWhenUsed w:val="1"/>
    <w:rsid w:val="00D47613"/>
    <w:pPr>
      <w:numPr>
        <w:ilvl w:val="8"/>
      </w:numPr>
      <w:outlineLvl w:val="8"/>
    </w:pPr>
    <w:rPr>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47613"/>
    <w:rPr>
      <w:rFonts w:ascii="Arial" w:cs="Arial" w:hAnsi="Arial" w:eastAsiaTheme="majorEastAsia"/>
      <w:b w:val="1"/>
      <w:color w:val="000000" w:themeColor="text1"/>
      <w:kern w:val="16"/>
      <w:sz w:val="24"/>
      <w:szCs w:val="24"/>
    </w:rPr>
  </w:style>
  <w:style w:type="character" w:styleId="Heading2Char" w:customStyle="1">
    <w:name w:val="Heading 2 Char"/>
    <w:basedOn w:val="DefaultParagraphFont"/>
    <w:link w:val="Heading2"/>
    <w:uiPriority w:val="9"/>
    <w:rsid w:val="00D47613"/>
    <w:rPr>
      <w:rFonts w:ascii="Arial" w:cs="Arial" w:hAnsi="Arial" w:eastAsiaTheme="majorEastAsia"/>
      <w:b w:val="1"/>
      <w:color w:val="000000" w:themeColor="text1"/>
      <w:kern w:val="16"/>
      <w:sz w:val="24"/>
      <w:szCs w:val="24"/>
    </w:rPr>
  </w:style>
  <w:style w:type="character" w:styleId="Heading3Char" w:customStyle="1">
    <w:name w:val="Heading 3 Char"/>
    <w:basedOn w:val="DefaultParagraphFont"/>
    <w:link w:val="Heading3"/>
    <w:uiPriority w:val="9"/>
    <w:rsid w:val="00D47613"/>
    <w:rPr>
      <w:rFonts w:ascii="Times New Roman" w:hAnsi="Times New Roman" w:cstheme="majorBidi" w:eastAsiaTheme="majorEastAsia"/>
      <w:kern w:val="16"/>
      <w:sz w:val="24"/>
      <w:szCs w:val="24"/>
    </w:rPr>
  </w:style>
  <w:style w:type="character" w:styleId="Heading4Char" w:customStyle="1">
    <w:name w:val="Heading 4 Char"/>
    <w:basedOn w:val="DefaultParagraphFont"/>
    <w:link w:val="Heading4"/>
    <w:uiPriority w:val="9"/>
    <w:rsid w:val="00D47613"/>
    <w:rPr>
      <w:rFonts w:ascii="Times New Roman" w:hAnsi="Times New Roman" w:cstheme="majorBidi" w:eastAsiaTheme="majorEastAsia"/>
      <w:iCs w:val="1"/>
      <w:kern w:val="16"/>
      <w:sz w:val="24"/>
      <w:szCs w:val="24"/>
    </w:rPr>
  </w:style>
  <w:style w:type="character" w:styleId="Heading5Char" w:customStyle="1">
    <w:name w:val="Heading 5 Char"/>
    <w:basedOn w:val="DefaultParagraphFont"/>
    <w:link w:val="Heading5"/>
    <w:uiPriority w:val="9"/>
    <w:rsid w:val="00D47613"/>
    <w:rPr>
      <w:rFonts w:ascii="Times New Roman" w:hAnsi="Times New Roman" w:cstheme="majorBidi" w:eastAsiaTheme="majorEastAsia"/>
      <w:iCs w:val="1"/>
      <w:kern w:val="16"/>
      <w:sz w:val="24"/>
      <w:szCs w:val="24"/>
    </w:rPr>
  </w:style>
  <w:style w:type="character" w:styleId="Heading6Char" w:customStyle="1">
    <w:name w:val="Heading 6 Char"/>
    <w:basedOn w:val="DefaultParagraphFont"/>
    <w:link w:val="Heading6"/>
    <w:uiPriority w:val="9"/>
    <w:rsid w:val="00D47613"/>
    <w:rPr>
      <w:rFonts w:ascii="Times New Roman" w:hAnsi="Times New Roman" w:cstheme="majorBidi" w:eastAsiaTheme="majorEastAsia"/>
      <w:iCs w:val="1"/>
      <w:kern w:val="16"/>
      <w:sz w:val="24"/>
      <w:szCs w:val="24"/>
    </w:rPr>
  </w:style>
  <w:style w:type="character" w:styleId="Heading7Char" w:customStyle="1">
    <w:name w:val="Heading 7 Char"/>
    <w:basedOn w:val="DefaultParagraphFont"/>
    <w:link w:val="Heading7"/>
    <w:uiPriority w:val="9"/>
    <w:rsid w:val="00D47613"/>
    <w:rPr>
      <w:rFonts w:ascii="Times New Roman" w:hAnsi="Times New Roman" w:cstheme="majorBidi" w:eastAsiaTheme="majorEastAsia"/>
      <w:kern w:val="16"/>
      <w:sz w:val="24"/>
      <w:szCs w:val="24"/>
    </w:rPr>
  </w:style>
  <w:style w:type="character" w:styleId="Heading8Char" w:customStyle="1">
    <w:name w:val="Heading 8 Char"/>
    <w:basedOn w:val="DefaultParagraphFont"/>
    <w:link w:val="Heading8"/>
    <w:uiPriority w:val="9"/>
    <w:rsid w:val="00D47613"/>
    <w:rPr>
      <w:rFonts w:ascii="Times New Roman" w:hAnsi="Times New Roman" w:cstheme="majorBidi" w:eastAsiaTheme="majorEastAsia"/>
      <w:color w:val="272727" w:themeColor="text1" w:themeTint="0000D8"/>
      <w:kern w:val="16"/>
      <w:sz w:val="24"/>
      <w:szCs w:val="21"/>
    </w:rPr>
  </w:style>
  <w:style w:type="character" w:styleId="Heading9Char" w:customStyle="1">
    <w:name w:val="Heading 9 Char"/>
    <w:basedOn w:val="DefaultParagraphFont"/>
    <w:link w:val="Heading9"/>
    <w:uiPriority w:val="9"/>
    <w:rsid w:val="00D47613"/>
    <w:rPr>
      <w:rFonts w:ascii="Times New Roman" w:hAnsi="Times New Roman" w:cstheme="majorBidi" w:eastAsiaTheme="majorEastAsia"/>
      <w:iCs w:val="1"/>
      <w:color w:val="272727" w:themeColor="text1" w:themeTint="0000D8"/>
      <w:kern w:val="16"/>
      <w:sz w:val="24"/>
      <w:szCs w:val="21"/>
    </w:rPr>
  </w:style>
  <w:style w:type="numbering" w:styleId="SectionIncludednumbering" w:customStyle="1">
    <w:name w:val="SectionIncludednumbering"/>
    <w:uiPriority w:val="99"/>
    <w:rsid w:val="00D47613"/>
    <w:pPr>
      <w:numPr>
        <w:numId w:val="1"/>
      </w:numPr>
    </w:pPr>
  </w:style>
  <w:style w:type="numbering" w:styleId="Articles" w:customStyle="1">
    <w:name w:val="Articles"/>
    <w:uiPriority w:val="99"/>
    <w:rsid w:val="00D47613"/>
    <w:pPr>
      <w:numPr>
        <w:numId w:val="2"/>
      </w:numPr>
    </w:pPr>
  </w:style>
  <w:style w:type="paragraph" w:styleId="PolicyTitle" w:customStyle="1">
    <w:name w:val="Policy Title"/>
    <w:basedOn w:val="PolicyBody"/>
    <w:link w:val="PolicyTitleChar"/>
    <w:qFormat w:val="1"/>
    <w:rsid w:val="00D47613"/>
    <w:pPr>
      <w:keepNext w:val="1"/>
      <w:numPr>
        <w:ilvl w:val="0"/>
        <w:numId w:val="0"/>
      </w:numPr>
    </w:pPr>
    <w:rPr>
      <w:b w:val="1"/>
      <w:i w:val="1"/>
    </w:rPr>
  </w:style>
  <w:style w:type="table" w:styleId="TableGrid">
    <w:name w:val="Table Grid"/>
    <w:basedOn w:val="TableNormal"/>
    <w:uiPriority w:val="59"/>
    <w:rsid w:val="00D47613"/>
    <w:pPr>
      <w:spacing w:after="0" w:line="240" w:lineRule="auto"/>
    </w:pPr>
    <w:rPr>
      <w:rFonts w:ascii="Times New Roman" w:cs="Times New Roman" w:eastAsia="Times New Roman" w:hAnsi="Times New Roman"/>
      <w:kern w:val="16"/>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olicyTitleChar" w:customStyle="1">
    <w:name w:val="Policy Title Char"/>
    <w:basedOn w:val="PolicyBodyChar"/>
    <w:link w:val="PolicyTitle"/>
    <w:rsid w:val="00D47613"/>
    <w:rPr>
      <w:rFonts w:ascii="Arial" w:cs="Arial" w:hAnsi="Arial" w:eastAsiaTheme="majorEastAsia"/>
      <w:b w:val="1"/>
      <w:i w:val="1"/>
      <w:color w:val="000000" w:themeColor="text1"/>
      <w:kern w:val="16"/>
      <w:sz w:val="24"/>
      <w:szCs w:val="24"/>
    </w:rPr>
  </w:style>
  <w:style w:type="paragraph" w:styleId="Ltrhead" w:customStyle="1">
    <w:name w:val="Ltrhead"/>
    <w:basedOn w:val="Normal"/>
    <w:next w:val="Normal"/>
    <w:rsid w:val="00D47613"/>
    <w:pPr>
      <w:autoSpaceDE w:val="0"/>
      <w:autoSpaceDN w:val="0"/>
      <w:adjustRightInd w:val="0"/>
      <w:spacing w:after="0" w:line="240" w:lineRule="auto"/>
    </w:pPr>
    <w:rPr>
      <w:rFonts w:ascii="Copperplate Gothic Bold" w:cs="CopprplGoth Bd BT" w:eastAsia="Times New Roman" w:hAnsi="Copperplate Gothic Bold"/>
      <w:spacing w:val="2"/>
      <w:kern w:val="16"/>
      <w:sz w:val="10"/>
      <w:szCs w:val="10"/>
    </w:rPr>
  </w:style>
  <w:style w:type="paragraph" w:styleId="Level2sub" w:customStyle="1">
    <w:name w:val="Level 2 sub"/>
    <w:link w:val="Level2subChar"/>
    <w:qFormat w:val="1"/>
    <w:rsid w:val="00D47613"/>
    <w:pPr>
      <w:spacing w:after="200" w:line="240" w:lineRule="auto"/>
      <w:ind w:left="1080"/>
      <w:jc w:val="both"/>
    </w:pPr>
    <w:rPr>
      <w:rFonts w:ascii="Arial" w:cs="Arial" w:hAnsi="Arial" w:eastAsiaTheme="majorEastAsia"/>
      <w:color w:val="000000" w:themeColor="text1"/>
      <w:kern w:val="16"/>
      <w:sz w:val="24"/>
      <w:szCs w:val="24"/>
    </w:rPr>
  </w:style>
  <w:style w:type="paragraph" w:styleId="Level1sub" w:customStyle="1">
    <w:name w:val="Level 1 sub"/>
    <w:link w:val="Level1subChar"/>
    <w:qFormat w:val="1"/>
    <w:rsid w:val="00D47613"/>
    <w:pPr>
      <w:spacing w:after="200" w:line="240" w:lineRule="auto"/>
      <w:ind w:left="720"/>
      <w:jc w:val="both"/>
    </w:pPr>
    <w:rPr>
      <w:rFonts w:ascii="Arial" w:cs="Arial" w:hAnsi="Arial" w:eastAsiaTheme="majorEastAsia"/>
      <w:color w:val="000000" w:themeColor="text1"/>
      <w:kern w:val="16"/>
      <w:sz w:val="24"/>
      <w:szCs w:val="24"/>
    </w:rPr>
  </w:style>
  <w:style w:type="character" w:styleId="Level2subChar" w:customStyle="1">
    <w:name w:val="Level 2 sub Char"/>
    <w:basedOn w:val="Level2Char"/>
    <w:link w:val="Level2sub"/>
    <w:rsid w:val="00D47613"/>
    <w:rPr>
      <w:rFonts w:ascii="Arial" w:cs="Arial" w:hAnsi="Arial" w:eastAsiaTheme="majorEastAsia"/>
      <w:color w:val="000000" w:themeColor="text1"/>
      <w:kern w:val="16"/>
      <w:sz w:val="24"/>
      <w:szCs w:val="24"/>
    </w:rPr>
  </w:style>
  <w:style w:type="paragraph" w:styleId="Header">
    <w:name w:val="header"/>
    <w:basedOn w:val="Normal"/>
    <w:link w:val="HeaderChar"/>
    <w:uiPriority w:val="99"/>
    <w:unhideWhenUsed w:val="1"/>
    <w:rsid w:val="00D47613"/>
    <w:pPr>
      <w:tabs>
        <w:tab w:val="center" w:pos="4680"/>
        <w:tab w:val="right" w:pos="9360"/>
      </w:tabs>
      <w:spacing w:after="0" w:line="240" w:lineRule="auto"/>
      <w:jc w:val="both"/>
    </w:pPr>
    <w:rPr>
      <w:rFonts w:ascii="Arial" w:cs="Times New Roman" w:eastAsia="Times New Roman" w:hAnsi="Arial"/>
      <w:kern w:val="16"/>
      <w:sz w:val="24"/>
      <w:szCs w:val="24"/>
    </w:rPr>
  </w:style>
  <w:style w:type="character" w:styleId="HeaderChar" w:customStyle="1">
    <w:name w:val="Header Char"/>
    <w:basedOn w:val="DefaultParagraphFont"/>
    <w:link w:val="Header"/>
    <w:uiPriority w:val="99"/>
    <w:rsid w:val="00D47613"/>
    <w:rPr>
      <w:rFonts w:ascii="Arial" w:cs="Times New Roman" w:eastAsia="Times New Roman" w:hAnsi="Arial"/>
      <w:kern w:val="16"/>
      <w:sz w:val="24"/>
      <w:szCs w:val="24"/>
    </w:rPr>
  </w:style>
  <w:style w:type="paragraph" w:styleId="Footer">
    <w:name w:val="footer"/>
    <w:basedOn w:val="Normal"/>
    <w:link w:val="FooterChar"/>
    <w:uiPriority w:val="99"/>
    <w:unhideWhenUsed w:val="1"/>
    <w:rsid w:val="00D47613"/>
    <w:pPr>
      <w:tabs>
        <w:tab w:val="center" w:pos="4680"/>
        <w:tab w:val="right" w:pos="9360"/>
      </w:tabs>
      <w:spacing w:after="0" w:line="240" w:lineRule="auto"/>
      <w:jc w:val="both"/>
    </w:pPr>
    <w:rPr>
      <w:rFonts w:ascii="Arial" w:cs="Times New Roman" w:eastAsia="Times New Roman" w:hAnsi="Arial"/>
      <w:kern w:val="16"/>
      <w:sz w:val="24"/>
      <w:szCs w:val="24"/>
    </w:rPr>
  </w:style>
  <w:style w:type="character" w:styleId="FooterChar" w:customStyle="1">
    <w:name w:val="Footer Char"/>
    <w:basedOn w:val="DefaultParagraphFont"/>
    <w:link w:val="Footer"/>
    <w:uiPriority w:val="99"/>
    <w:rsid w:val="00D47613"/>
    <w:rPr>
      <w:rFonts w:ascii="Arial" w:cs="Times New Roman" w:eastAsia="Times New Roman" w:hAnsi="Arial"/>
      <w:kern w:val="16"/>
      <w:sz w:val="24"/>
      <w:szCs w:val="24"/>
    </w:rPr>
  </w:style>
  <w:style w:type="paragraph" w:styleId="PolicyBody" w:customStyle="1">
    <w:name w:val="Policy Body"/>
    <w:link w:val="PolicyBodyChar"/>
    <w:qFormat w:val="1"/>
    <w:rsid w:val="00D47613"/>
    <w:pPr>
      <w:numPr>
        <w:ilvl w:val="3"/>
        <w:numId w:val="3"/>
      </w:numPr>
      <w:spacing w:after="200" w:line="240" w:lineRule="auto"/>
      <w:jc w:val="both"/>
    </w:pPr>
    <w:rPr>
      <w:rFonts w:ascii="Arial" w:cs="Arial" w:hAnsi="Arial" w:eastAsiaTheme="majorEastAsia"/>
      <w:color w:val="000000" w:themeColor="text1"/>
      <w:kern w:val="16"/>
      <w:sz w:val="24"/>
      <w:szCs w:val="24"/>
    </w:rPr>
  </w:style>
  <w:style w:type="paragraph" w:styleId="Legal" w:customStyle="1">
    <w:name w:val="Legal"/>
    <w:link w:val="LegalChar"/>
    <w:qFormat w:val="1"/>
    <w:rsid w:val="00D47613"/>
    <w:pPr>
      <w:tabs>
        <w:tab w:val="left" w:pos="2160"/>
      </w:tabs>
      <w:spacing w:after="200" w:line="240" w:lineRule="auto"/>
      <w:ind w:left="2160" w:hanging="2160"/>
      <w:jc w:val="both"/>
    </w:pPr>
    <w:rPr>
      <w:rFonts w:ascii="Arial" w:cs="Arial" w:hAnsi="Arial" w:eastAsiaTheme="majorEastAsia"/>
      <w:color w:val="000000" w:themeColor="text1"/>
      <w:kern w:val="16"/>
      <w:sz w:val="24"/>
      <w:szCs w:val="24"/>
    </w:rPr>
  </w:style>
  <w:style w:type="character" w:styleId="PolicyBodyChar" w:customStyle="1">
    <w:name w:val="Policy Body Char"/>
    <w:basedOn w:val="Heading3Char"/>
    <w:link w:val="PolicyBody"/>
    <w:rsid w:val="00D47613"/>
    <w:rPr>
      <w:rFonts w:ascii="Arial" w:cs="Arial" w:hAnsi="Arial" w:eastAsiaTheme="majorEastAsia"/>
      <w:color w:val="000000" w:themeColor="text1"/>
      <w:kern w:val="16"/>
      <w:sz w:val="24"/>
      <w:szCs w:val="24"/>
    </w:rPr>
  </w:style>
  <w:style w:type="paragraph" w:styleId="Subbody" w:customStyle="1">
    <w:name w:val="Sub body"/>
    <w:link w:val="SubbodyChar"/>
    <w:qFormat w:val="1"/>
    <w:rsid w:val="00D47613"/>
    <w:pPr>
      <w:numPr>
        <w:ilvl w:val="3"/>
      </w:numPr>
      <w:spacing w:after="240" w:line="240" w:lineRule="auto"/>
      <w:ind w:firstLine="720"/>
      <w:jc w:val="both"/>
    </w:pPr>
    <w:rPr>
      <w:rFonts w:ascii="Arial" w:cs="Arial" w:hAnsi="Arial" w:eastAsiaTheme="majorEastAsia"/>
      <w:color w:val="000000" w:themeColor="text1"/>
      <w:kern w:val="16"/>
      <w:sz w:val="24"/>
      <w:szCs w:val="24"/>
    </w:rPr>
  </w:style>
  <w:style w:type="character" w:styleId="LegalChar" w:customStyle="1">
    <w:name w:val="Legal Char"/>
    <w:basedOn w:val="PolicyBodyChar"/>
    <w:link w:val="Legal"/>
    <w:rsid w:val="00D47613"/>
    <w:rPr>
      <w:rFonts w:ascii="Arial" w:cs="Arial" w:hAnsi="Arial" w:eastAsiaTheme="majorEastAsia"/>
      <w:color w:val="000000" w:themeColor="text1"/>
      <w:kern w:val="16"/>
      <w:sz w:val="24"/>
      <w:szCs w:val="24"/>
    </w:rPr>
  </w:style>
  <w:style w:type="paragraph" w:styleId="ListAB" w:customStyle="1">
    <w:name w:val="List AB"/>
    <w:link w:val="ListABChar"/>
    <w:rsid w:val="00D47613"/>
    <w:pPr>
      <w:numPr>
        <w:numId w:val="4"/>
      </w:numPr>
      <w:spacing w:after="240" w:line="240" w:lineRule="auto"/>
      <w:ind w:left="720"/>
      <w:jc w:val="both"/>
    </w:pPr>
    <w:rPr>
      <w:rFonts w:ascii="Times New Roman" w:cs="Times New Roman" w:eastAsia="Times New Roman" w:hAnsi="Times New Roman"/>
      <w:kern w:val="16"/>
      <w:sz w:val="24"/>
      <w:szCs w:val="24"/>
    </w:rPr>
  </w:style>
  <w:style w:type="character" w:styleId="SubbodyChar" w:customStyle="1">
    <w:name w:val="Sub body Char"/>
    <w:basedOn w:val="PolicyBodyChar"/>
    <w:link w:val="Subbody"/>
    <w:rsid w:val="00D47613"/>
    <w:rPr>
      <w:rFonts w:ascii="Arial" w:cs="Arial" w:hAnsi="Arial" w:eastAsiaTheme="majorEastAsia"/>
      <w:color w:val="000000" w:themeColor="text1"/>
      <w:kern w:val="16"/>
      <w:sz w:val="24"/>
      <w:szCs w:val="24"/>
    </w:rPr>
  </w:style>
  <w:style w:type="paragraph" w:styleId="ListParagraph">
    <w:name w:val="List Paragraph"/>
    <w:basedOn w:val="Normal"/>
    <w:link w:val="ListParagraphChar"/>
    <w:uiPriority w:val="34"/>
    <w:qFormat w:val="1"/>
    <w:rsid w:val="00D47613"/>
    <w:pPr>
      <w:spacing w:after="200" w:line="240" w:lineRule="auto"/>
      <w:ind w:left="720"/>
      <w:contextualSpacing w:val="1"/>
      <w:jc w:val="both"/>
    </w:pPr>
    <w:rPr>
      <w:rFonts w:ascii="Arial" w:cs="Times New Roman" w:eastAsia="Times New Roman" w:hAnsi="Arial"/>
      <w:kern w:val="16"/>
      <w:sz w:val="24"/>
      <w:szCs w:val="24"/>
    </w:rPr>
  </w:style>
  <w:style w:type="character" w:styleId="ListABChar" w:customStyle="1">
    <w:name w:val="List AB Char"/>
    <w:basedOn w:val="Heading3Char"/>
    <w:link w:val="ListAB"/>
    <w:rsid w:val="00D47613"/>
    <w:rPr>
      <w:rFonts w:ascii="Times New Roman" w:cs="Times New Roman" w:eastAsia="Times New Roman" w:hAnsi="Times New Roman"/>
      <w:kern w:val="16"/>
      <w:sz w:val="24"/>
      <w:szCs w:val="24"/>
    </w:rPr>
  </w:style>
  <w:style w:type="paragraph" w:styleId="Level1" w:customStyle="1">
    <w:name w:val="Level 1"/>
    <w:link w:val="Level1Char"/>
    <w:qFormat w:val="1"/>
    <w:rsid w:val="00D47613"/>
    <w:pPr>
      <w:numPr>
        <w:ilvl w:val="4"/>
        <w:numId w:val="3"/>
      </w:numPr>
      <w:spacing w:after="200" w:line="240" w:lineRule="auto"/>
      <w:jc w:val="both"/>
    </w:pPr>
    <w:rPr>
      <w:rFonts w:ascii="Arial" w:cs="Arial" w:hAnsi="Arial" w:eastAsiaTheme="majorEastAsia"/>
      <w:color w:val="000000" w:themeColor="text1"/>
      <w:kern w:val="16"/>
      <w:sz w:val="24"/>
      <w:szCs w:val="24"/>
    </w:rPr>
  </w:style>
  <w:style w:type="paragraph" w:styleId="Level2" w:customStyle="1">
    <w:name w:val="Level 2"/>
    <w:link w:val="Level2Char"/>
    <w:qFormat w:val="1"/>
    <w:rsid w:val="00D47613"/>
    <w:pPr>
      <w:numPr>
        <w:ilvl w:val="5"/>
        <w:numId w:val="3"/>
      </w:numPr>
      <w:spacing w:after="200" w:line="240" w:lineRule="auto"/>
      <w:jc w:val="both"/>
    </w:pPr>
    <w:rPr>
      <w:rFonts w:ascii="Arial" w:cs="Arial" w:hAnsi="Arial" w:eastAsiaTheme="majorEastAsia"/>
      <w:color w:val="000000" w:themeColor="text1"/>
      <w:kern w:val="16"/>
      <w:sz w:val="24"/>
      <w:szCs w:val="24"/>
    </w:rPr>
  </w:style>
  <w:style w:type="character" w:styleId="Level1Char" w:customStyle="1">
    <w:name w:val="Level 1 Char"/>
    <w:basedOn w:val="Heading3Char"/>
    <w:link w:val="Level1"/>
    <w:rsid w:val="00D47613"/>
    <w:rPr>
      <w:rFonts w:ascii="Arial" w:cs="Arial" w:hAnsi="Arial" w:eastAsiaTheme="majorEastAsia"/>
      <w:color w:val="000000" w:themeColor="text1"/>
      <w:kern w:val="16"/>
      <w:sz w:val="24"/>
      <w:szCs w:val="24"/>
    </w:rPr>
  </w:style>
  <w:style w:type="paragraph" w:styleId="Level3" w:customStyle="1">
    <w:name w:val="Level 3"/>
    <w:link w:val="Level3Char"/>
    <w:qFormat w:val="1"/>
    <w:rsid w:val="00D47613"/>
    <w:pPr>
      <w:numPr>
        <w:ilvl w:val="6"/>
        <w:numId w:val="3"/>
      </w:numPr>
      <w:spacing w:after="200" w:line="240" w:lineRule="auto"/>
      <w:jc w:val="both"/>
    </w:pPr>
    <w:rPr>
      <w:rFonts w:ascii="Arial" w:cs="Times New Roman" w:eastAsia="Times New Roman" w:hAnsi="Arial"/>
      <w:kern w:val="16"/>
      <w:sz w:val="24"/>
      <w:szCs w:val="24"/>
    </w:rPr>
  </w:style>
  <w:style w:type="character" w:styleId="ListParagraphChar" w:customStyle="1">
    <w:name w:val="List Paragraph Char"/>
    <w:basedOn w:val="DefaultParagraphFont"/>
    <w:link w:val="ListParagraph"/>
    <w:uiPriority w:val="34"/>
    <w:rsid w:val="00D47613"/>
    <w:rPr>
      <w:rFonts w:ascii="Arial" w:cs="Times New Roman" w:eastAsia="Times New Roman" w:hAnsi="Arial"/>
      <w:kern w:val="16"/>
      <w:sz w:val="24"/>
      <w:szCs w:val="24"/>
    </w:rPr>
  </w:style>
  <w:style w:type="character" w:styleId="Level2Char" w:customStyle="1">
    <w:name w:val="Level 2 Char"/>
    <w:basedOn w:val="ListParagraphChar"/>
    <w:link w:val="Level2"/>
    <w:rsid w:val="00D47613"/>
    <w:rPr>
      <w:rFonts w:ascii="Arial" w:cs="Arial" w:hAnsi="Arial" w:eastAsiaTheme="majorEastAsia"/>
      <w:color w:val="000000" w:themeColor="text1"/>
      <w:kern w:val="16"/>
      <w:sz w:val="24"/>
      <w:szCs w:val="24"/>
    </w:rPr>
  </w:style>
  <w:style w:type="paragraph" w:styleId="Level4" w:customStyle="1">
    <w:name w:val="Level 4"/>
    <w:link w:val="Level4Char"/>
    <w:qFormat w:val="1"/>
    <w:rsid w:val="00D47613"/>
    <w:pPr>
      <w:numPr>
        <w:ilvl w:val="7"/>
        <w:numId w:val="3"/>
      </w:numPr>
      <w:spacing w:after="200" w:line="240" w:lineRule="auto"/>
      <w:jc w:val="both"/>
    </w:pPr>
    <w:rPr>
      <w:rFonts w:ascii="Arial" w:cs="Times New Roman" w:eastAsia="Times New Roman" w:hAnsi="Arial"/>
      <w:color w:val="000000" w:themeColor="text1"/>
      <w:kern w:val="16"/>
      <w:sz w:val="24"/>
      <w:szCs w:val="24"/>
    </w:rPr>
  </w:style>
  <w:style w:type="character" w:styleId="Level3Char" w:customStyle="1">
    <w:name w:val="Level 3 Char"/>
    <w:basedOn w:val="Heading5Char"/>
    <w:link w:val="Level3"/>
    <w:rsid w:val="00D47613"/>
    <w:rPr>
      <w:rFonts w:ascii="Arial" w:cs="Times New Roman" w:eastAsia="Times New Roman" w:hAnsi="Arial"/>
      <w:iCs w:val="0"/>
      <w:kern w:val="16"/>
      <w:sz w:val="24"/>
      <w:szCs w:val="24"/>
    </w:rPr>
  </w:style>
  <w:style w:type="character" w:styleId="Level4Char" w:customStyle="1">
    <w:name w:val="Level 4 Char"/>
    <w:basedOn w:val="Heading6Char"/>
    <w:link w:val="Level4"/>
    <w:rsid w:val="00D47613"/>
    <w:rPr>
      <w:rFonts w:ascii="Arial" w:cs="Times New Roman" w:eastAsia="Times New Roman" w:hAnsi="Arial"/>
      <w:iCs w:val="0"/>
      <w:color w:val="000000" w:themeColor="text1"/>
      <w:kern w:val="16"/>
      <w:sz w:val="24"/>
      <w:szCs w:val="24"/>
    </w:rPr>
  </w:style>
  <w:style w:type="paragraph" w:styleId="NormalWeb">
    <w:name w:val="Normal (Web)"/>
    <w:basedOn w:val="Normal"/>
    <w:uiPriority w:val="99"/>
    <w:semiHidden w:val="1"/>
    <w:unhideWhenUsed w:val="1"/>
    <w:rsid w:val="00D47613"/>
    <w:pPr>
      <w:spacing w:after="100" w:afterAutospacing="1" w:before="100" w:beforeAutospacing="1" w:line="240" w:lineRule="auto"/>
    </w:pPr>
    <w:rPr>
      <w:rFonts w:ascii="Arial" w:cs="Times New Roman" w:eastAsia="Times New Roman" w:hAnsi="Arial"/>
      <w:sz w:val="24"/>
      <w:szCs w:val="24"/>
    </w:rPr>
  </w:style>
  <w:style w:type="character" w:styleId="Strong">
    <w:name w:val="Strong"/>
    <w:basedOn w:val="DefaultParagraphFont"/>
    <w:uiPriority w:val="22"/>
    <w:rsid w:val="00D47613"/>
    <w:rPr>
      <w:b w:val="1"/>
      <w:bCs w:val="1"/>
    </w:rPr>
  </w:style>
  <w:style w:type="paragraph" w:styleId="BalloonText">
    <w:name w:val="Balloon Text"/>
    <w:basedOn w:val="Normal"/>
    <w:link w:val="BalloonTextChar"/>
    <w:uiPriority w:val="99"/>
    <w:semiHidden w:val="1"/>
    <w:unhideWhenUsed w:val="1"/>
    <w:rsid w:val="00D47613"/>
    <w:pPr>
      <w:spacing w:after="0" w:line="240" w:lineRule="auto"/>
      <w:jc w:val="both"/>
    </w:pPr>
    <w:rPr>
      <w:rFonts w:ascii="Segoe UI" w:cs="Segoe UI" w:eastAsia="Times New Roman" w:hAnsi="Segoe UI"/>
      <w:kern w:val="16"/>
      <w:sz w:val="18"/>
      <w:szCs w:val="18"/>
    </w:rPr>
  </w:style>
  <w:style w:type="character" w:styleId="BalloonTextChar" w:customStyle="1">
    <w:name w:val="Balloon Text Char"/>
    <w:basedOn w:val="DefaultParagraphFont"/>
    <w:link w:val="BalloonText"/>
    <w:uiPriority w:val="99"/>
    <w:semiHidden w:val="1"/>
    <w:rsid w:val="00D47613"/>
    <w:rPr>
      <w:rFonts w:ascii="Segoe UI" w:cs="Segoe UI" w:eastAsia="Times New Roman" w:hAnsi="Segoe UI"/>
      <w:kern w:val="16"/>
      <w:sz w:val="18"/>
      <w:szCs w:val="18"/>
    </w:rPr>
  </w:style>
  <w:style w:type="paragraph" w:styleId="BulletBody" w:customStyle="1">
    <w:name w:val="Bullet Body"/>
    <w:link w:val="BulletBodyChar"/>
    <w:qFormat w:val="1"/>
    <w:rsid w:val="00D47613"/>
    <w:pPr>
      <w:numPr>
        <w:numId w:val="5"/>
      </w:numPr>
      <w:spacing w:after="200" w:line="240" w:lineRule="auto"/>
      <w:jc w:val="both"/>
    </w:pPr>
    <w:rPr>
      <w:rFonts w:ascii="Arial" w:cs="Arial" w:hAnsi="Arial" w:eastAsiaTheme="majorEastAsia"/>
      <w:color w:val="000000" w:themeColor="text1"/>
      <w:kern w:val="16"/>
      <w:sz w:val="24"/>
      <w:szCs w:val="24"/>
    </w:rPr>
  </w:style>
  <w:style w:type="paragraph" w:styleId="Bulletlevel2" w:customStyle="1">
    <w:name w:val="Bullet level 2"/>
    <w:link w:val="Bulletlevel2Char"/>
    <w:qFormat w:val="1"/>
    <w:rsid w:val="00D47613"/>
    <w:pPr>
      <w:numPr>
        <w:numId w:val="6"/>
      </w:numPr>
      <w:spacing w:after="200" w:line="240" w:lineRule="auto"/>
      <w:ind w:left="1440"/>
      <w:jc w:val="both"/>
    </w:pPr>
    <w:rPr>
      <w:rFonts w:ascii="Arial" w:cs="Arial" w:hAnsi="Arial" w:eastAsiaTheme="majorEastAsia"/>
      <w:color w:val="000000" w:themeColor="text1"/>
      <w:kern w:val="16"/>
      <w:sz w:val="24"/>
      <w:szCs w:val="24"/>
    </w:rPr>
  </w:style>
  <w:style w:type="character" w:styleId="BulletBodyChar" w:customStyle="1">
    <w:name w:val="Bullet Body Char"/>
    <w:basedOn w:val="PolicyBodyChar"/>
    <w:link w:val="BulletBody"/>
    <w:rsid w:val="00D47613"/>
    <w:rPr>
      <w:rFonts w:ascii="Arial" w:cs="Arial" w:hAnsi="Arial" w:eastAsiaTheme="majorEastAsia"/>
      <w:color w:val="000000" w:themeColor="text1"/>
      <w:kern w:val="16"/>
      <w:sz w:val="24"/>
      <w:szCs w:val="24"/>
    </w:rPr>
  </w:style>
  <w:style w:type="paragraph" w:styleId="BulletLevel3" w:customStyle="1">
    <w:name w:val="Bullet Level 3"/>
    <w:link w:val="BulletLevel3Char"/>
    <w:qFormat w:val="1"/>
    <w:rsid w:val="00D47613"/>
    <w:pPr>
      <w:numPr>
        <w:numId w:val="8"/>
      </w:numPr>
      <w:spacing w:after="200" w:line="240" w:lineRule="auto"/>
      <w:ind w:left="1800"/>
      <w:jc w:val="both"/>
    </w:pPr>
    <w:rPr>
      <w:rFonts w:ascii="Arial" w:cs="Arial" w:hAnsi="Arial" w:eastAsiaTheme="majorEastAsia"/>
      <w:color w:val="000000" w:themeColor="text1"/>
      <w:kern w:val="16"/>
      <w:sz w:val="24"/>
      <w:szCs w:val="24"/>
    </w:rPr>
  </w:style>
  <w:style w:type="character" w:styleId="Bulletlevel2Char" w:customStyle="1">
    <w:name w:val="Bullet level 2 Char"/>
    <w:basedOn w:val="BulletBodyChar"/>
    <w:link w:val="Bulletlevel2"/>
    <w:rsid w:val="00D47613"/>
    <w:rPr>
      <w:rFonts w:ascii="Arial" w:cs="Arial" w:hAnsi="Arial" w:eastAsiaTheme="majorEastAsia"/>
      <w:color w:val="000000" w:themeColor="text1"/>
      <w:kern w:val="16"/>
      <w:sz w:val="24"/>
      <w:szCs w:val="24"/>
    </w:rPr>
  </w:style>
  <w:style w:type="paragraph" w:styleId="Bulletlevel4" w:customStyle="1">
    <w:name w:val="Bullet level 4"/>
    <w:link w:val="Bulletlevel4Char"/>
    <w:qFormat w:val="1"/>
    <w:rsid w:val="00D47613"/>
    <w:pPr>
      <w:numPr>
        <w:numId w:val="9"/>
      </w:numPr>
      <w:spacing w:after="200" w:line="240" w:lineRule="auto"/>
      <w:ind w:left="2160"/>
      <w:jc w:val="both"/>
    </w:pPr>
    <w:rPr>
      <w:rFonts w:ascii="Arial" w:cs="Arial" w:hAnsi="Arial" w:eastAsiaTheme="majorEastAsia"/>
      <w:color w:val="000000" w:themeColor="text1"/>
      <w:kern w:val="16"/>
      <w:sz w:val="24"/>
      <w:szCs w:val="24"/>
    </w:rPr>
  </w:style>
  <w:style w:type="character" w:styleId="BulletLevel3Char" w:customStyle="1">
    <w:name w:val="Bullet Level 3 Char"/>
    <w:basedOn w:val="BulletBodyChar"/>
    <w:link w:val="BulletLevel3"/>
    <w:rsid w:val="00D47613"/>
    <w:rPr>
      <w:rFonts w:ascii="Arial" w:cs="Arial" w:hAnsi="Arial" w:eastAsiaTheme="majorEastAsia"/>
      <w:color w:val="000000" w:themeColor="text1"/>
      <w:kern w:val="16"/>
      <w:sz w:val="24"/>
      <w:szCs w:val="24"/>
    </w:rPr>
  </w:style>
  <w:style w:type="paragraph" w:styleId="BulletLevel5" w:customStyle="1">
    <w:name w:val="Bullet Level 5"/>
    <w:link w:val="BulletLevel5Char"/>
    <w:rsid w:val="00D47613"/>
    <w:pPr>
      <w:numPr>
        <w:numId w:val="10"/>
      </w:numPr>
      <w:spacing w:after="240" w:line="240" w:lineRule="auto"/>
      <w:ind w:left="2520"/>
      <w:jc w:val="both"/>
    </w:pPr>
    <w:rPr>
      <w:rFonts w:ascii="Arial" w:cs="Arial" w:hAnsi="Arial" w:eastAsiaTheme="majorEastAsia"/>
      <w:color w:val="ff0000"/>
      <w:kern w:val="16"/>
      <w:sz w:val="24"/>
      <w:szCs w:val="24"/>
    </w:rPr>
  </w:style>
  <w:style w:type="character" w:styleId="Bulletlevel4Char" w:customStyle="1">
    <w:name w:val="Bullet level 4 Char"/>
    <w:basedOn w:val="BulletBodyChar"/>
    <w:link w:val="Bulletlevel4"/>
    <w:rsid w:val="00D47613"/>
    <w:rPr>
      <w:rFonts w:ascii="Arial" w:cs="Arial" w:hAnsi="Arial" w:eastAsiaTheme="majorEastAsia"/>
      <w:color w:val="000000" w:themeColor="text1"/>
      <w:kern w:val="16"/>
      <w:sz w:val="24"/>
      <w:szCs w:val="24"/>
    </w:rPr>
  </w:style>
  <w:style w:type="character" w:styleId="BulletLevel5Char" w:customStyle="1">
    <w:name w:val="Bullet Level 5 Char"/>
    <w:basedOn w:val="Bulletlevel4Char"/>
    <w:link w:val="BulletLevel5"/>
    <w:rsid w:val="00D47613"/>
    <w:rPr>
      <w:rFonts w:ascii="Arial" w:cs="Arial" w:hAnsi="Arial" w:eastAsiaTheme="majorEastAsia"/>
      <w:color w:val="ff0000"/>
      <w:kern w:val="16"/>
      <w:sz w:val="24"/>
      <w:szCs w:val="24"/>
    </w:rPr>
  </w:style>
  <w:style w:type="paragraph" w:styleId="Level3sub" w:customStyle="1">
    <w:name w:val="Level 3 sub"/>
    <w:link w:val="Level3subChar"/>
    <w:qFormat w:val="1"/>
    <w:rsid w:val="00D47613"/>
    <w:pPr>
      <w:spacing w:after="200" w:line="240" w:lineRule="auto"/>
      <w:ind w:left="1440"/>
      <w:jc w:val="both"/>
    </w:pPr>
    <w:rPr>
      <w:rFonts w:ascii="Arial" w:cs="Times New Roman" w:eastAsia="Times New Roman" w:hAnsi="Arial"/>
      <w:kern w:val="16"/>
      <w:sz w:val="24"/>
      <w:szCs w:val="24"/>
    </w:rPr>
  </w:style>
  <w:style w:type="character" w:styleId="Level1subChar" w:customStyle="1">
    <w:name w:val="Level 1 sub Char"/>
    <w:basedOn w:val="Level1Char"/>
    <w:link w:val="Level1sub"/>
    <w:rsid w:val="00D47613"/>
    <w:rPr>
      <w:rFonts w:ascii="Arial" w:cs="Arial" w:hAnsi="Arial" w:eastAsiaTheme="majorEastAsia"/>
      <w:color w:val="000000" w:themeColor="text1"/>
      <w:kern w:val="16"/>
      <w:sz w:val="24"/>
      <w:szCs w:val="24"/>
    </w:rPr>
  </w:style>
  <w:style w:type="paragraph" w:styleId="BulletLevel1" w:customStyle="1">
    <w:name w:val="Bullet Level 1"/>
    <w:link w:val="BulletLevel1Char"/>
    <w:qFormat w:val="1"/>
    <w:rsid w:val="00D47613"/>
    <w:pPr>
      <w:numPr>
        <w:numId w:val="7"/>
      </w:numPr>
      <w:spacing w:after="200" w:line="240" w:lineRule="auto"/>
      <w:ind w:left="1080"/>
      <w:jc w:val="both"/>
    </w:pPr>
    <w:rPr>
      <w:rFonts w:ascii="Arial" w:cs="Arial" w:hAnsi="Arial" w:eastAsiaTheme="majorEastAsia"/>
      <w:color w:val="000000" w:themeColor="text1"/>
      <w:kern w:val="16"/>
      <w:sz w:val="24"/>
      <w:szCs w:val="24"/>
    </w:rPr>
  </w:style>
  <w:style w:type="character" w:styleId="Level3subChar" w:customStyle="1">
    <w:name w:val="Level 3 sub Char"/>
    <w:basedOn w:val="Level3Char"/>
    <w:link w:val="Level3sub"/>
    <w:rsid w:val="00D47613"/>
    <w:rPr>
      <w:rFonts w:ascii="Arial" w:cs="Times New Roman" w:eastAsia="Times New Roman" w:hAnsi="Arial"/>
      <w:iCs w:val="0"/>
      <w:kern w:val="16"/>
      <w:sz w:val="24"/>
      <w:szCs w:val="24"/>
    </w:rPr>
  </w:style>
  <w:style w:type="paragraph" w:styleId="Level4sub" w:customStyle="1">
    <w:name w:val="Level 4 sub"/>
    <w:link w:val="Level4subChar"/>
    <w:qFormat w:val="1"/>
    <w:rsid w:val="00D47613"/>
    <w:pPr>
      <w:spacing w:after="200" w:line="240" w:lineRule="auto"/>
      <w:ind w:left="1800"/>
      <w:jc w:val="both"/>
    </w:pPr>
    <w:rPr>
      <w:rFonts w:ascii="Arial" w:cs="Times New Roman" w:eastAsia="Times New Roman" w:hAnsi="Arial"/>
      <w:color w:val="000000" w:themeColor="text1"/>
      <w:kern w:val="16"/>
      <w:sz w:val="24"/>
      <w:szCs w:val="24"/>
    </w:rPr>
  </w:style>
  <w:style w:type="character" w:styleId="BulletLevel1Char" w:customStyle="1">
    <w:name w:val="Bullet Level 1 Char"/>
    <w:basedOn w:val="Bulletlevel2Char"/>
    <w:link w:val="BulletLevel1"/>
    <w:rsid w:val="00D47613"/>
    <w:rPr>
      <w:rFonts w:ascii="Arial" w:cs="Arial" w:hAnsi="Arial" w:eastAsiaTheme="majorEastAsia"/>
      <w:color w:val="000000" w:themeColor="text1"/>
      <w:kern w:val="16"/>
      <w:sz w:val="24"/>
      <w:szCs w:val="24"/>
    </w:rPr>
  </w:style>
  <w:style w:type="paragraph" w:styleId="BodyQuote" w:customStyle="1">
    <w:name w:val="Body Quote"/>
    <w:link w:val="BodyQuoteChar"/>
    <w:qFormat w:val="1"/>
    <w:rsid w:val="00D47613"/>
    <w:pPr>
      <w:spacing w:after="200" w:line="240" w:lineRule="auto"/>
      <w:ind w:left="720" w:right="720"/>
      <w:jc w:val="both"/>
    </w:pPr>
    <w:rPr>
      <w:rFonts w:ascii="Arial" w:cs="Arial" w:hAnsi="Arial" w:eastAsiaTheme="majorEastAsia"/>
      <w:color w:val="000000" w:themeColor="text1"/>
      <w:kern w:val="16"/>
      <w:sz w:val="24"/>
      <w:szCs w:val="24"/>
    </w:rPr>
  </w:style>
  <w:style w:type="character" w:styleId="Level4subChar" w:customStyle="1">
    <w:name w:val="Level 4 sub Char"/>
    <w:basedOn w:val="Level4Char"/>
    <w:link w:val="Level4sub"/>
    <w:rsid w:val="00D47613"/>
    <w:rPr>
      <w:rFonts w:ascii="Arial" w:cs="Times New Roman" w:eastAsia="Times New Roman" w:hAnsi="Arial"/>
      <w:iCs w:val="0"/>
      <w:color w:val="000000" w:themeColor="text1"/>
      <w:kern w:val="16"/>
      <w:sz w:val="24"/>
      <w:szCs w:val="24"/>
    </w:rPr>
  </w:style>
  <w:style w:type="character" w:styleId="BodyQuoteChar" w:customStyle="1">
    <w:name w:val="Body Quote Char"/>
    <w:basedOn w:val="DefaultParagraphFont"/>
    <w:link w:val="BodyQuote"/>
    <w:rsid w:val="00D47613"/>
    <w:rPr>
      <w:rFonts w:ascii="Arial" w:cs="Arial" w:hAnsi="Arial" w:eastAsiaTheme="majorEastAsia"/>
      <w:color w:val="000000" w:themeColor="text1"/>
      <w:kern w:val="16"/>
      <w:sz w:val="24"/>
      <w:szCs w:val="24"/>
    </w:rPr>
  </w:style>
  <w:style w:type="paragraph" w:styleId="BodyBold" w:customStyle="1">
    <w:name w:val="Body Bold"/>
    <w:link w:val="BodyBoldChar"/>
    <w:qFormat w:val="1"/>
    <w:rsid w:val="00D47613"/>
    <w:pPr>
      <w:keepNext w:val="1"/>
      <w:spacing w:after="200" w:line="240" w:lineRule="auto"/>
      <w:jc w:val="both"/>
    </w:pPr>
    <w:rPr>
      <w:rFonts w:ascii="Arial" w:cs="Arial" w:hAnsi="Arial" w:eastAsiaTheme="majorEastAsia"/>
      <w:b w:val="1"/>
      <w:color w:val="000000" w:themeColor="text1"/>
      <w:kern w:val="16"/>
      <w:sz w:val="24"/>
      <w:szCs w:val="24"/>
    </w:rPr>
  </w:style>
  <w:style w:type="character" w:styleId="BodyBoldChar" w:customStyle="1">
    <w:name w:val="Body Bold Char"/>
    <w:basedOn w:val="PolicyBodyChar"/>
    <w:link w:val="BodyBold"/>
    <w:rsid w:val="00D47613"/>
    <w:rPr>
      <w:rFonts w:ascii="Arial" w:cs="Arial" w:hAnsi="Arial" w:eastAsiaTheme="majorEastAsia"/>
      <w:b w:val="1"/>
      <w:color w:val="000000" w:themeColor="text1"/>
      <w:kern w:val="16"/>
      <w:sz w:val="24"/>
      <w:szCs w:val="24"/>
    </w:rPr>
  </w:style>
  <w:style w:type="paragraph" w:styleId="Level5" w:customStyle="1">
    <w:name w:val="Level 5"/>
    <w:basedOn w:val="Level4"/>
    <w:link w:val="Level5Char"/>
    <w:qFormat w:val="1"/>
    <w:rsid w:val="00D47613"/>
    <w:pPr>
      <w:numPr>
        <w:ilvl w:val="8"/>
      </w:numPr>
      <w:tabs>
        <w:tab w:val="left" w:pos="2520"/>
      </w:tabs>
    </w:pPr>
  </w:style>
  <w:style w:type="paragraph" w:styleId="Level5Sub" w:customStyle="1">
    <w:name w:val="Level 5 Sub"/>
    <w:basedOn w:val="Level5"/>
    <w:link w:val="Level5SubChar"/>
    <w:qFormat w:val="1"/>
    <w:rsid w:val="00D47613"/>
    <w:pPr>
      <w:numPr>
        <w:ilvl w:val="0"/>
        <w:numId w:val="0"/>
      </w:numPr>
      <w:tabs>
        <w:tab w:val="clear" w:pos="2520"/>
      </w:tabs>
      <w:ind w:left="2160"/>
    </w:pPr>
  </w:style>
  <w:style w:type="character" w:styleId="Level5Char" w:customStyle="1">
    <w:name w:val="Level 5 Char"/>
    <w:basedOn w:val="Level4Char"/>
    <w:link w:val="Level5"/>
    <w:rsid w:val="00D47613"/>
    <w:rPr>
      <w:rFonts w:ascii="Arial" w:cs="Times New Roman" w:eastAsia="Times New Roman" w:hAnsi="Arial"/>
      <w:iCs w:val="0"/>
      <w:color w:val="000000" w:themeColor="text1"/>
      <w:kern w:val="16"/>
      <w:sz w:val="24"/>
      <w:szCs w:val="24"/>
    </w:rPr>
  </w:style>
  <w:style w:type="character" w:styleId="Level5SubChar" w:customStyle="1">
    <w:name w:val="Level 5 Sub Char"/>
    <w:basedOn w:val="Level5Char"/>
    <w:link w:val="Level5Sub"/>
    <w:rsid w:val="00D47613"/>
    <w:rPr>
      <w:rFonts w:ascii="Arial" w:cs="Times New Roman" w:eastAsia="Times New Roman" w:hAnsi="Arial"/>
      <w:iCs w:val="0"/>
      <w:color w:val="000000" w:themeColor="text1"/>
      <w:kern w:val="16"/>
      <w:sz w:val="24"/>
      <w:szCs w:val="24"/>
    </w:rPr>
  </w:style>
  <w:style w:type="paragraph" w:styleId="PolicyFooter" w:customStyle="1">
    <w:name w:val="Policy Footer"/>
    <w:basedOn w:val="PolicyBody"/>
    <w:link w:val="PolicyFooterChar"/>
    <w:qFormat w:val="1"/>
    <w:rsid w:val="00D47613"/>
    <w:pPr>
      <w:tabs>
        <w:tab w:val="right" w:pos="9360"/>
      </w:tabs>
      <w:spacing w:after="0"/>
    </w:pPr>
    <w:rPr>
      <w:sz w:val="20"/>
    </w:rPr>
  </w:style>
  <w:style w:type="character" w:styleId="PolicyFooterChar" w:customStyle="1">
    <w:name w:val="Policy Footer Char"/>
    <w:basedOn w:val="PolicyBodyChar"/>
    <w:link w:val="PolicyFooter"/>
    <w:rsid w:val="00D47613"/>
    <w:rPr>
      <w:rFonts w:ascii="Arial" w:cs="Arial" w:hAnsi="Arial" w:eastAsiaTheme="majorEastAsia"/>
      <w:color w:val="000000" w:themeColor="text1"/>
      <w:kern w:val="16"/>
      <w:sz w:val="20"/>
      <w:szCs w:val="24"/>
    </w:rPr>
  </w:style>
  <w:style w:type="character" w:styleId="CommentReference">
    <w:name w:val="annotation reference"/>
    <w:basedOn w:val="DefaultParagraphFont"/>
    <w:uiPriority w:val="99"/>
    <w:semiHidden w:val="1"/>
    <w:unhideWhenUsed w:val="1"/>
    <w:rsid w:val="00D47613"/>
    <w:rPr>
      <w:sz w:val="16"/>
      <w:szCs w:val="16"/>
    </w:rPr>
  </w:style>
  <w:style w:type="paragraph" w:styleId="CommentText">
    <w:name w:val="annotation text"/>
    <w:basedOn w:val="Normal"/>
    <w:link w:val="CommentTextChar"/>
    <w:uiPriority w:val="99"/>
    <w:unhideWhenUsed w:val="1"/>
    <w:rsid w:val="00D47613"/>
    <w:pPr>
      <w:spacing w:line="240" w:lineRule="auto"/>
    </w:pPr>
    <w:rPr>
      <w:rFonts w:eastAsiaTheme="minorHAnsi"/>
      <w:sz w:val="20"/>
      <w:szCs w:val="20"/>
    </w:rPr>
  </w:style>
  <w:style w:type="character" w:styleId="CommentTextChar" w:customStyle="1">
    <w:name w:val="Comment Text Char"/>
    <w:basedOn w:val="DefaultParagraphFont"/>
    <w:link w:val="CommentText"/>
    <w:uiPriority w:val="99"/>
    <w:rsid w:val="00D47613"/>
    <w:rPr>
      <w:rFonts w:eastAsiaTheme="minorHAnsi"/>
      <w:sz w:val="20"/>
      <w:szCs w:val="20"/>
    </w:rPr>
  </w:style>
  <w:style w:type="paragraph" w:styleId="Default" w:customStyle="1">
    <w:name w:val="Default"/>
    <w:rsid w:val="00D47613"/>
    <w:pPr>
      <w:autoSpaceDE w:val="0"/>
      <w:autoSpaceDN w:val="0"/>
      <w:adjustRightInd w:val="0"/>
      <w:spacing w:after="0" w:line="240" w:lineRule="auto"/>
    </w:pPr>
    <w:rPr>
      <w:rFonts w:ascii="Calibri" w:cs="Calibri" w:hAnsi="Calibri" w:eastAsiaTheme="minorHAnsi"/>
      <w:color w:val="000000"/>
      <w:sz w:val="24"/>
      <w:szCs w:val="24"/>
    </w:rPr>
  </w:style>
  <w:style w:type="paragraph" w:styleId="CommentSubject">
    <w:name w:val="annotation subject"/>
    <w:basedOn w:val="CommentText"/>
    <w:next w:val="CommentText"/>
    <w:link w:val="CommentSubjectChar"/>
    <w:uiPriority w:val="99"/>
    <w:semiHidden w:val="1"/>
    <w:unhideWhenUsed w:val="1"/>
    <w:rsid w:val="00D47613"/>
    <w:pPr>
      <w:spacing w:after="200"/>
      <w:jc w:val="both"/>
    </w:pPr>
    <w:rPr>
      <w:rFonts w:ascii="Arial" w:cs="Times New Roman" w:eastAsia="Times New Roman" w:hAnsi="Arial"/>
      <w:b w:val="1"/>
      <w:bCs w:val="1"/>
      <w:kern w:val="16"/>
    </w:rPr>
  </w:style>
  <w:style w:type="character" w:styleId="CommentSubjectChar" w:customStyle="1">
    <w:name w:val="Comment Subject Char"/>
    <w:basedOn w:val="CommentTextChar"/>
    <w:link w:val="CommentSubject"/>
    <w:uiPriority w:val="99"/>
    <w:semiHidden w:val="1"/>
    <w:rsid w:val="00D47613"/>
    <w:rPr>
      <w:rFonts w:ascii="Arial" w:cs="Times New Roman" w:eastAsia="Times New Roman" w:hAnsi="Arial"/>
      <w:b w:val="1"/>
      <w:bCs w:val="1"/>
      <w:kern w:val="16"/>
      <w:sz w:val="20"/>
      <w:szCs w:val="20"/>
    </w:rPr>
  </w:style>
  <w:style w:type="paragraph" w:styleId="Revision">
    <w:name w:val="Revision"/>
    <w:hidden w:val="1"/>
    <w:uiPriority w:val="99"/>
    <w:semiHidden w:val="1"/>
    <w:rsid w:val="00D47613"/>
    <w:pPr>
      <w:spacing w:after="0" w:line="240" w:lineRule="auto"/>
    </w:pPr>
    <w:rPr>
      <w:rFonts w:ascii="Arial" w:cs="Times New Roman" w:eastAsia="Times New Roman" w:hAnsi="Arial"/>
      <w:kern w:val="16"/>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yperlink" Target="mailto:OCR.Cleveland@ed.gov"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tTBkDXJTN1g58NMjx7/guTlKg==">AMUW2mWldNjgJbSFlwsVhSdauEzb27NNpiD/iO8vJ8BVqG9PKt3+vOYsBerNCcxKAtTux9KcjqaWkbwlNrUZi/0BDB7sxoH+Cc3s8n6qZDxhveW1t74d7rklRdM442wUyzGlIHWLyAox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3" ma:contentTypeDescription="Create a new document." ma:contentTypeScope="" ma:versionID="83c35b5e8f23f4a23b5beb732eb86dfb">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a8edf12115010241af827bdaf2ef7e7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2A8CFA7-26C0-4367-B532-8D2F9759CF33}"/>
</file>

<file path=customXML/itemProps3.xml><?xml version="1.0" encoding="utf-8"?>
<ds:datastoreItem xmlns:ds="http://schemas.openxmlformats.org/officeDocument/2006/customXml" ds:itemID="{93884777-FB36-42B0-921C-8410119D2B14}"/>
</file>

<file path=customXML/itemProps4.xml><?xml version="1.0" encoding="utf-8"?>
<ds:datastoreItem xmlns:ds="http://schemas.openxmlformats.org/officeDocument/2006/customXml" ds:itemID="{5B378944-7EC9-4C33-98FD-8DAA4053796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Hewitt</dc:creator>
  <dcterms:created xsi:type="dcterms:W3CDTF">2020-08-18T19:15:00Z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ies>
</file>